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D80" w:rsidRDefault="000F2D80">
      <w:pPr>
        <w:pStyle w:val="a3"/>
        <w:tabs>
          <w:tab w:val="clear" w:pos="4153"/>
          <w:tab w:val="clear" w:pos="8306"/>
          <w:tab w:val="right" w:pos="9356"/>
          <w:tab w:val="right" w:pos="10206"/>
        </w:tabs>
        <w:rPr>
          <w:rFonts w:ascii="Arial" w:hAnsi="Arial" w:cs="Arial" w:hint="eastAsia"/>
          <w:i/>
          <w:sz w:val="24"/>
          <w:lang w:eastAsia="zh-CN"/>
        </w:rPr>
      </w:pPr>
      <w:r>
        <w:rPr>
          <w:rFonts w:ascii="Arial" w:hAnsi="Arial" w:cs="Arial"/>
          <w:sz w:val="24"/>
        </w:rPr>
        <w:t>TSG-RAN Wor</w:t>
      </w:r>
      <w:r w:rsidR="00CD5405">
        <w:rPr>
          <w:rFonts w:ascii="Arial" w:hAnsi="Arial" w:cs="Arial"/>
          <w:sz w:val="24"/>
        </w:rPr>
        <w:t xml:space="preserve">king Group 4 (Radio) </w:t>
      </w:r>
      <w:r w:rsidR="00347D1D">
        <w:rPr>
          <w:rFonts w:ascii="Arial" w:hAnsi="Arial" w:cs="Arial"/>
          <w:sz w:val="24"/>
        </w:rPr>
        <w:t>#82</w:t>
      </w:r>
      <w:r w:rsidR="001B3C21">
        <w:rPr>
          <w:rFonts w:ascii="Arial" w:hAnsi="Arial" w:cs="Arial"/>
          <w:sz w:val="24"/>
        </w:rPr>
        <w:t>bis</w:t>
      </w:r>
      <w:r w:rsidR="003A4994">
        <w:rPr>
          <w:rFonts w:ascii="Arial" w:hAnsi="Arial" w:cs="Arial"/>
          <w:sz w:val="24"/>
        </w:rPr>
        <w:t xml:space="preserve"> </w:t>
      </w:r>
      <w:r w:rsidR="00CD5405">
        <w:rPr>
          <w:rFonts w:ascii="Arial" w:hAnsi="Arial" w:cs="Arial"/>
          <w:sz w:val="24"/>
        </w:rPr>
        <w:t>meeting</w:t>
      </w:r>
      <w:r>
        <w:rPr>
          <w:rFonts w:ascii="Arial" w:hAnsi="Arial" w:cs="Arial"/>
          <w:i/>
          <w:sz w:val="24"/>
        </w:rPr>
        <w:tab/>
      </w:r>
      <w:r>
        <w:rPr>
          <w:rFonts w:ascii="Arial" w:hAnsi="Arial" w:cs="Arial"/>
          <w:iCs/>
          <w:sz w:val="24"/>
        </w:rPr>
        <w:t>R4-</w:t>
      </w:r>
      <w:r w:rsidR="00122A66">
        <w:rPr>
          <w:rFonts w:ascii="Arial" w:hAnsi="Arial" w:cs="Arial"/>
          <w:iCs/>
          <w:sz w:val="24"/>
        </w:rPr>
        <w:t>17</w:t>
      </w:r>
      <w:r w:rsidR="00F96D3C">
        <w:rPr>
          <w:rFonts w:ascii="Arial" w:hAnsi="Arial" w:cs="Arial" w:hint="eastAsia"/>
          <w:iCs/>
          <w:sz w:val="24"/>
          <w:lang w:eastAsia="zh-CN"/>
        </w:rPr>
        <w:t>02815</w:t>
      </w:r>
    </w:p>
    <w:p w:rsidR="000F2D80" w:rsidRDefault="001B3C21">
      <w:pPr>
        <w:pStyle w:val="a3"/>
        <w:tabs>
          <w:tab w:val="right" w:pos="10206"/>
        </w:tabs>
        <w:spacing w:after="120"/>
        <w:rPr>
          <w:rFonts w:ascii="Arial" w:hAnsi="Arial" w:cs="Arial"/>
          <w:sz w:val="24"/>
        </w:rPr>
      </w:pPr>
      <w:r>
        <w:rPr>
          <w:rFonts w:ascii="Arial" w:hAnsi="Arial" w:cs="Arial"/>
          <w:sz w:val="24"/>
        </w:rPr>
        <w:t>Spokane</w:t>
      </w:r>
      <w:r w:rsidR="00347D1D" w:rsidRPr="00347D1D">
        <w:rPr>
          <w:rFonts w:ascii="Arial" w:hAnsi="Arial" w:cs="Arial"/>
          <w:sz w:val="24"/>
        </w:rPr>
        <w:t xml:space="preserve">, </w:t>
      </w:r>
      <w:r>
        <w:rPr>
          <w:rFonts w:ascii="Arial" w:hAnsi="Arial" w:cs="Arial"/>
          <w:sz w:val="24"/>
        </w:rPr>
        <w:t xml:space="preserve">US, 3 - </w:t>
      </w:r>
      <w:r w:rsidR="00347D1D" w:rsidRPr="00347D1D">
        <w:rPr>
          <w:rFonts w:ascii="Arial" w:hAnsi="Arial" w:cs="Arial"/>
          <w:sz w:val="24"/>
        </w:rPr>
        <w:t xml:space="preserve">7 </w:t>
      </w:r>
      <w:r>
        <w:rPr>
          <w:rFonts w:ascii="Arial" w:hAnsi="Arial" w:cs="Arial"/>
          <w:sz w:val="24"/>
        </w:rPr>
        <w:t>April</w:t>
      </w:r>
      <w:r w:rsidR="00347D1D" w:rsidRPr="00347D1D">
        <w:rPr>
          <w:rFonts w:ascii="Arial" w:hAnsi="Arial" w:cs="Arial"/>
          <w:sz w:val="24"/>
        </w:rPr>
        <w:t>, 2017</w:t>
      </w:r>
    </w:p>
    <w:p w:rsidR="000F2D80" w:rsidRDefault="000F2D80">
      <w:pPr>
        <w:spacing w:after="120"/>
        <w:ind w:left="1985" w:hanging="1985"/>
        <w:rPr>
          <w:rFonts w:ascii="Arial" w:hAnsi="Arial" w:cs="Arial"/>
          <w:b/>
        </w:rPr>
      </w:pPr>
    </w:p>
    <w:p w:rsidR="000F2D80" w:rsidRPr="00CD5405" w:rsidRDefault="000F2D80">
      <w:pPr>
        <w:spacing w:after="120"/>
        <w:ind w:left="1985" w:hanging="1985"/>
        <w:rPr>
          <w:rFonts w:ascii="Arial" w:hAnsi="Arial" w:cs="Arial"/>
          <w:bCs/>
        </w:rPr>
      </w:pPr>
      <w:r>
        <w:rPr>
          <w:rFonts w:ascii="Arial" w:hAnsi="Arial" w:cs="Arial"/>
          <w:b/>
        </w:rPr>
        <w:t>Source:</w:t>
      </w:r>
      <w:r>
        <w:rPr>
          <w:rFonts w:ascii="Arial" w:hAnsi="Arial" w:cs="Arial"/>
          <w:b/>
        </w:rPr>
        <w:tab/>
      </w:r>
      <w:r w:rsidR="00347D1D">
        <w:rPr>
          <w:rFonts w:ascii="Arial" w:hAnsi="Arial" w:cs="Arial"/>
          <w:bCs/>
        </w:rPr>
        <w:t>Samsung</w:t>
      </w:r>
    </w:p>
    <w:p w:rsidR="000F2D80" w:rsidRDefault="000F2D80">
      <w:pPr>
        <w:spacing w:after="120"/>
        <w:ind w:left="1985" w:hanging="1985"/>
        <w:rPr>
          <w:rFonts w:ascii="Arial" w:hAnsi="Arial" w:cs="Arial"/>
          <w:bCs/>
          <w:color w:val="FF0000"/>
        </w:rPr>
      </w:pPr>
      <w:r>
        <w:rPr>
          <w:rFonts w:ascii="Arial" w:hAnsi="Arial" w:cs="Arial"/>
          <w:b/>
        </w:rPr>
        <w:t>Title:</w:t>
      </w:r>
      <w:r>
        <w:rPr>
          <w:rFonts w:ascii="Arial" w:hAnsi="Arial" w:cs="Arial"/>
          <w:b/>
        </w:rPr>
        <w:tab/>
      </w:r>
      <w:r w:rsidR="001B3C21">
        <w:rPr>
          <w:rFonts w:ascii="Arial" w:hAnsi="Arial" w:cs="Arial"/>
          <w:bCs/>
        </w:rPr>
        <w:t>Bandwidth Effect on LOS Cell Coverage for 28GHz</w:t>
      </w:r>
    </w:p>
    <w:p w:rsidR="000F2D80" w:rsidRDefault="000F2D80">
      <w:pPr>
        <w:spacing w:after="120"/>
        <w:ind w:left="1985" w:hanging="1985"/>
        <w:rPr>
          <w:rFonts w:ascii="Arial" w:hAnsi="Arial" w:cs="Arial"/>
          <w:bCs/>
          <w:color w:val="FF0000"/>
        </w:rPr>
      </w:pPr>
      <w:r>
        <w:rPr>
          <w:rFonts w:ascii="Arial" w:hAnsi="Arial" w:cs="Arial"/>
          <w:b/>
        </w:rPr>
        <w:t>Agenda item:</w:t>
      </w:r>
      <w:r>
        <w:rPr>
          <w:rFonts w:ascii="Arial" w:hAnsi="Arial" w:cs="Arial"/>
          <w:b/>
        </w:rPr>
        <w:tab/>
      </w:r>
      <w:r w:rsidR="003E20D9" w:rsidRPr="003E20D9">
        <w:rPr>
          <w:rFonts w:ascii="Arial" w:hAnsi="Arial" w:cs="Arial"/>
        </w:rPr>
        <w:t>10.2</w:t>
      </w:r>
      <w:bookmarkStart w:id="0" w:name="_GoBack"/>
      <w:bookmarkEnd w:id="0"/>
    </w:p>
    <w:p w:rsidR="000F2D80" w:rsidRDefault="000F2D80">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CD5405">
        <w:rPr>
          <w:rFonts w:ascii="Arial" w:hAnsi="Arial" w:cs="Arial"/>
          <w:bCs/>
        </w:rPr>
        <w:t>Discussion</w:t>
      </w:r>
    </w:p>
    <w:p w:rsidR="00C82A04" w:rsidRDefault="00C82A04">
      <w:pPr>
        <w:pBdr>
          <w:bottom w:val="single" w:sz="4" w:space="1" w:color="auto"/>
        </w:pBdr>
        <w:rPr>
          <w:rFonts w:ascii="Arial" w:hAnsi="Arial" w:cs="Arial"/>
        </w:rPr>
      </w:pPr>
    </w:p>
    <w:p w:rsidR="000F2D80" w:rsidRDefault="00C82A04">
      <w:pPr>
        <w:pBdr>
          <w:bottom w:val="single" w:sz="4" w:space="1" w:color="auto"/>
        </w:pBdr>
        <w:rPr>
          <w:rFonts w:ascii="Arial" w:hAnsi="Arial" w:cs="Arial"/>
        </w:rPr>
      </w:pPr>
      <w:r w:rsidRPr="00C82A04">
        <w:rPr>
          <w:rStyle w:val="ae"/>
        </w:rPr>
        <w:t>Abstract:</w:t>
      </w:r>
      <w:r>
        <w:rPr>
          <w:rFonts w:ascii="Arial" w:hAnsi="Arial" w:cs="Arial"/>
        </w:rPr>
        <w:t xml:space="preserve"> </w:t>
      </w:r>
      <w:r>
        <w:t xml:space="preserve">In this contribution we discuss the effect </w:t>
      </w:r>
      <w:r w:rsidR="003E20D9">
        <w:t xml:space="preserve">a 3GHz bandwidth will have </w:t>
      </w:r>
      <w:r>
        <w:t>on LOS cell coverage at the 28GHz frequency band. The specific frequency range we will be addressing is from 26.5GHz to 29.5GHz.</w:t>
      </w:r>
    </w:p>
    <w:p w:rsidR="00C82A04" w:rsidRDefault="00C82A04">
      <w:pPr>
        <w:pBdr>
          <w:bottom w:val="single" w:sz="4" w:space="1" w:color="auto"/>
        </w:pBdr>
        <w:rPr>
          <w:rFonts w:ascii="Arial" w:hAnsi="Arial" w:cs="Arial"/>
        </w:rPr>
      </w:pPr>
    </w:p>
    <w:p w:rsidR="000F2D80" w:rsidRDefault="000F2D80">
      <w:pPr>
        <w:rPr>
          <w:rFonts w:ascii="Arial" w:hAnsi="Arial" w:cs="Arial"/>
        </w:rPr>
      </w:pPr>
    </w:p>
    <w:p w:rsidR="00172F1C" w:rsidRDefault="008E762A" w:rsidP="00172F1C">
      <w:pPr>
        <w:pStyle w:val="1"/>
        <w:numPr>
          <w:ilvl w:val="0"/>
          <w:numId w:val="4"/>
        </w:numPr>
        <w:ind w:hanging="720"/>
      </w:pPr>
      <w:r>
        <w:t>Background</w:t>
      </w:r>
    </w:p>
    <w:p w:rsidR="00C82A04" w:rsidRDefault="00C82A04" w:rsidP="00122A66">
      <w:pPr>
        <w:spacing w:after="120"/>
      </w:pPr>
      <w:r>
        <w:t>Increasing system bandwidth to incorporate national regulations or to enable high data rates, keeping all other things equal, may have an effect on the coverage range. In this study, we evaluate the 3GHz band between 26.5GHz and 29.5GHz and asses the differences in range due to antenna size scaling and free space loss changes at the extremes of the band.</w:t>
      </w:r>
    </w:p>
    <w:p w:rsidR="007D610C" w:rsidRDefault="007D610C" w:rsidP="00172F1C">
      <w:pPr>
        <w:pBdr>
          <w:bottom w:val="single" w:sz="4" w:space="1" w:color="auto"/>
        </w:pBdr>
        <w:rPr>
          <w:rFonts w:ascii="Arial" w:hAnsi="Arial" w:cs="Arial"/>
        </w:rPr>
      </w:pPr>
    </w:p>
    <w:p w:rsidR="00172F1C" w:rsidRDefault="00172F1C" w:rsidP="00172F1C">
      <w:pPr>
        <w:rPr>
          <w:rFonts w:ascii="Arial" w:hAnsi="Arial" w:cs="Arial"/>
        </w:rPr>
      </w:pPr>
    </w:p>
    <w:p w:rsidR="00172F1C" w:rsidRDefault="00071F0F" w:rsidP="00172F1C">
      <w:pPr>
        <w:pStyle w:val="1"/>
        <w:numPr>
          <w:ilvl w:val="0"/>
          <w:numId w:val="4"/>
        </w:numPr>
        <w:ind w:hanging="720"/>
      </w:pPr>
      <w:r>
        <w:t>Analysis of System Bandwidth on Free Space Path Loss</w:t>
      </w:r>
    </w:p>
    <w:p w:rsidR="00435C55" w:rsidRDefault="00C82A04" w:rsidP="006D7699">
      <w:pPr>
        <w:spacing w:after="120"/>
      </w:pPr>
      <w:r>
        <w:t xml:space="preserve">The following analysis will be based on </w:t>
      </w:r>
      <w:r w:rsidR="00FD63B3">
        <w:t xml:space="preserve">the </w:t>
      </w:r>
      <w:proofErr w:type="spellStart"/>
      <w:r>
        <w:t>Friis</w:t>
      </w:r>
      <w:proofErr w:type="spellEnd"/>
      <w:r>
        <w:t xml:space="preserve"> formula for radio wave </w:t>
      </w:r>
      <w:r w:rsidR="00FD63B3">
        <w:t>transmission</w:t>
      </w:r>
      <w:r>
        <w:t xml:space="preserve"> which is </w:t>
      </w:r>
      <w:r w:rsidR="00FD63B3">
        <w:t xml:space="preserve">useful for line-of-sight (LOS) transmission </w:t>
      </w:r>
      <w:r>
        <w:t>a</w:t>
      </w:r>
      <w:r w:rsidR="00FD63B3">
        <w:t xml:space="preserve">nd the </w:t>
      </w:r>
      <w:r>
        <w:t>first order approximation for</w:t>
      </w:r>
      <w:r w:rsidR="00FD63B3">
        <w:t xml:space="preserve"> non-line-of-sight (NLOS)</w:t>
      </w:r>
      <w:r>
        <w:t>. The</w:t>
      </w:r>
      <w:r w:rsidR="00435C55">
        <w:t xml:space="preserve"> </w:t>
      </w:r>
      <w:proofErr w:type="spellStart"/>
      <w:r w:rsidR="00435C55">
        <w:t>Friis</w:t>
      </w:r>
      <w:proofErr w:type="spellEnd"/>
      <w:r w:rsidR="00435C55">
        <w:t xml:space="preserve"> formula</w:t>
      </w:r>
      <w:r w:rsidR="00CA07FC">
        <w:t>,</w:t>
      </w:r>
      <w:r w:rsidR="00435C55">
        <w:t xml:space="preserve"> </w:t>
      </w:r>
      <w:r w:rsidR="00CA07FC">
        <w:t xml:space="preserve">which gives the received power out of the receiver antenna, </w:t>
      </w:r>
      <m:oMath>
        <m:sSub>
          <m:sSubPr>
            <m:ctrlPr>
              <w:rPr>
                <w:rFonts w:ascii="Cambria Math" w:hAnsi="Cambria Math"/>
                <w:i/>
              </w:rPr>
            </m:ctrlPr>
          </m:sSubPr>
          <m:e>
            <m:r>
              <w:rPr>
                <w:rFonts w:ascii="Cambria Math" w:hAnsi="Cambria Math"/>
              </w:rPr>
              <m:t>P</m:t>
            </m:r>
          </m:e>
          <m:sub>
            <m:r>
              <w:rPr>
                <w:rFonts w:ascii="Cambria Math" w:hAnsi="Cambria Math"/>
              </w:rPr>
              <m:t>R</m:t>
            </m:r>
          </m:sub>
        </m:sSub>
      </m:oMath>
      <w:r w:rsidR="00CA07FC">
        <w:t xml:space="preserve">  </w:t>
      </w:r>
      <w:r w:rsidR="00435C55">
        <w:t>can be written as</w:t>
      </w:r>
      <w:r w:rsidR="00DC0C3A">
        <w:t xml:space="preserve"> [1]</w:t>
      </w:r>
      <w:r w:rsidR="00977110">
        <w:t>, [2]</w:t>
      </w:r>
      <w:r w:rsidR="00CA07FC">
        <w:t>,</w:t>
      </w:r>
    </w:p>
    <w:p w:rsidR="00435C55" w:rsidRPr="00F71E90" w:rsidRDefault="00D67B7A" w:rsidP="006D7699">
      <w:pPr>
        <w:spacing w:after="120"/>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λ</m:t>
                  </m:r>
                </m:e>
                <m:sup>
                  <m:r>
                    <w:rPr>
                      <w:rFonts w:ascii="Cambria Math" w:hAnsi="Cambria Math"/>
                    </w:rPr>
                    <m:t>2</m:t>
                  </m:r>
                </m:sup>
              </m:sSup>
            </m:num>
            <m:den>
              <m:sSup>
                <m:sSupPr>
                  <m:ctrlPr>
                    <w:rPr>
                      <w:rFonts w:ascii="Cambria Math" w:hAnsi="Cambria Math"/>
                      <w:i/>
                    </w:rPr>
                  </m:ctrlPr>
                </m:sSupPr>
                <m:e>
                  <m:d>
                    <m:dPr>
                      <m:ctrlPr>
                        <w:rPr>
                          <w:rFonts w:ascii="Cambria Math" w:hAnsi="Cambria Math"/>
                          <w:i/>
                        </w:rPr>
                      </m:ctrlPr>
                    </m:dPr>
                    <m:e>
                      <m:r>
                        <w:rPr>
                          <w:rFonts w:ascii="Cambria Math" w:hAnsi="Cambria Math"/>
                        </w:rPr>
                        <m:t>4πR</m:t>
                      </m:r>
                    </m:e>
                  </m:d>
                </m:e>
                <m:sup>
                  <m:r>
                    <w:rPr>
                      <w:rFonts w:ascii="Cambria Math" w:hAnsi="Cambria Math"/>
                    </w:rPr>
                    <m:t>2</m:t>
                  </m:r>
                </m:sup>
              </m:sSup>
            </m:den>
          </m:f>
          <m:sSub>
            <m:sSubPr>
              <m:ctrlPr>
                <w:rPr>
                  <w:rFonts w:ascii="Cambria Math" w:hAnsi="Cambria Math"/>
                  <w:i/>
                </w:rPr>
              </m:ctrlPr>
            </m:sSubPr>
            <m:e>
              <m:r>
                <w:rPr>
                  <w:rFonts w:ascii="Cambria Math" w:hAnsi="Cambria Math"/>
                </w:rPr>
                <m:t>G</m:t>
              </m:r>
            </m:e>
            <m:sub>
              <m:r>
                <w:rPr>
                  <w:rFonts w:ascii="Cambria Math" w:hAnsi="Cambria Math"/>
                </w:rPr>
                <m:t>T</m:t>
              </m:r>
            </m:sub>
          </m:sSub>
          <m:sSub>
            <m:sSubPr>
              <m:ctrlPr>
                <w:rPr>
                  <w:rFonts w:ascii="Cambria Math" w:hAnsi="Cambria Math"/>
                  <w:i/>
                </w:rPr>
              </m:ctrlPr>
            </m:sSubPr>
            <m:e>
              <m:r>
                <w:rPr>
                  <w:rFonts w:ascii="Cambria Math" w:hAnsi="Cambria Math"/>
                </w:rPr>
                <m:t>G</m:t>
              </m:r>
            </m:e>
            <m:sub>
              <m:r>
                <w:rPr>
                  <w:rFonts w:ascii="Cambria Math" w:hAnsi="Cambria Math"/>
                </w:rPr>
                <m:t>R</m:t>
              </m:r>
            </m:sub>
          </m:sSub>
          <m:sSub>
            <m:sSubPr>
              <m:ctrlPr>
                <w:rPr>
                  <w:rFonts w:ascii="Cambria Math" w:hAnsi="Cambria Math"/>
                  <w:i/>
                </w:rPr>
              </m:ctrlPr>
            </m:sSubPr>
            <m:e>
              <m:r>
                <w:rPr>
                  <w:rFonts w:ascii="Cambria Math" w:hAnsi="Cambria Math"/>
                </w:rPr>
                <m:t>P</m:t>
              </m:r>
            </m:e>
            <m:sub>
              <m:r>
                <w:rPr>
                  <w:rFonts w:ascii="Cambria Math" w:hAnsi="Cambria Math"/>
                </w:rPr>
                <m:t>T</m:t>
              </m:r>
            </m:sub>
          </m:sSub>
        </m:oMath>
      </m:oMathPara>
    </w:p>
    <w:p w:rsidR="00F71E90" w:rsidRDefault="00F71E90" w:rsidP="006D7699">
      <w:pPr>
        <w:spacing w:after="120"/>
      </w:pPr>
      <w:r>
        <w:t xml:space="preserve">Where, </w:t>
      </w:r>
      <m:oMath>
        <m:sSub>
          <m:sSubPr>
            <m:ctrlPr>
              <w:rPr>
                <w:rFonts w:ascii="Cambria Math" w:hAnsi="Cambria Math"/>
                <w:i/>
              </w:rPr>
            </m:ctrlPr>
          </m:sSubPr>
          <m:e>
            <m:r>
              <w:rPr>
                <w:rFonts w:ascii="Cambria Math" w:hAnsi="Cambria Math"/>
              </w:rPr>
              <m:t>P</m:t>
            </m:r>
          </m:e>
          <m:sub>
            <m:r>
              <w:rPr>
                <w:rFonts w:ascii="Cambria Math" w:hAnsi="Cambria Math"/>
              </w:rPr>
              <m:t>T</m:t>
            </m:r>
          </m:sub>
        </m:sSub>
      </m:oMath>
      <w:r>
        <w:t xml:space="preserve"> is the power into the transmit antenna, </w:t>
      </w:r>
      <m:oMath>
        <m:sSub>
          <m:sSubPr>
            <m:ctrlPr>
              <w:rPr>
                <w:rFonts w:ascii="Cambria Math" w:hAnsi="Cambria Math"/>
                <w:i/>
              </w:rPr>
            </m:ctrlPr>
          </m:sSubPr>
          <m:e>
            <m:r>
              <w:rPr>
                <w:rFonts w:ascii="Cambria Math" w:hAnsi="Cambria Math"/>
              </w:rPr>
              <m:t>G</m:t>
            </m:r>
          </m:e>
          <m:sub>
            <m:r>
              <w:rPr>
                <w:rFonts w:ascii="Cambria Math" w:hAnsi="Cambria Math"/>
              </w:rPr>
              <m:t>T</m:t>
            </m:r>
          </m:sub>
        </m:sSub>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R</m:t>
            </m:r>
          </m:sub>
        </m:sSub>
      </m:oMath>
      <w:r>
        <w:t xml:space="preserve"> are </w:t>
      </w:r>
      <w:proofErr w:type="gramStart"/>
      <w:r>
        <w:t>the transmit</w:t>
      </w:r>
      <w:proofErr w:type="gramEnd"/>
      <w:r>
        <w:t xml:space="preserve"> and receive antenna</w:t>
      </w:r>
      <w:r w:rsidR="00CA07FC">
        <w:t xml:space="preserve">s’ gain in the direction of the other, respectively, </w:t>
      </w:r>
      <m:oMath>
        <m:r>
          <w:rPr>
            <w:rFonts w:ascii="Cambria Math" w:hAnsi="Cambria Math"/>
          </w:rPr>
          <m:t>R</m:t>
        </m:r>
      </m:oMath>
      <w:r w:rsidR="00CA07FC">
        <w:t xml:space="preserve"> is the distance between receive and transmit antennas and </w:t>
      </w:r>
      <m:oMath>
        <m:r>
          <w:rPr>
            <w:rFonts w:ascii="Cambria Math" w:hAnsi="Cambria Math"/>
          </w:rPr>
          <m:t>λ</m:t>
        </m:r>
      </m:oMath>
      <w:r w:rsidR="00CA07FC">
        <w:t xml:space="preserve"> is the free space wavelength. The term,</w:t>
      </w:r>
    </w:p>
    <w:p w:rsidR="00CA07FC" w:rsidRPr="00CA07FC" w:rsidRDefault="00D67B7A" w:rsidP="006D7699">
      <w:pPr>
        <w:spacing w:after="120"/>
      </w:pPr>
      <m:oMathPara>
        <m:oMath>
          <m:sSub>
            <m:sSubPr>
              <m:ctrlPr>
                <w:rPr>
                  <w:rFonts w:ascii="Cambria Math" w:hAnsi="Cambria Math"/>
                  <w:i/>
                </w:rPr>
              </m:ctrlPr>
            </m:sSubPr>
            <m:e>
              <m:r>
                <w:rPr>
                  <w:rFonts w:ascii="Cambria Math" w:hAnsi="Cambria Math"/>
                </w:rPr>
                <m:t>L</m:t>
              </m:r>
            </m:e>
            <m:sub>
              <m:r>
                <w:rPr>
                  <w:rFonts w:ascii="Cambria Math" w:hAnsi="Cambria Math"/>
                </w:rPr>
                <m:t>FS</m:t>
              </m:r>
            </m:sub>
          </m:sSub>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4πR</m:t>
                      </m:r>
                    </m:num>
                    <m:den>
                      <m:r>
                        <w:rPr>
                          <w:rFonts w:ascii="Cambria Math" w:hAnsi="Cambria Math"/>
                        </w:rPr>
                        <m:t>λ</m:t>
                      </m:r>
                    </m:den>
                  </m:f>
                </m:e>
              </m:d>
            </m:e>
            <m:sup>
              <m:r>
                <w:rPr>
                  <w:rFonts w:ascii="Cambria Math" w:hAnsi="Cambria Math"/>
                </w:rPr>
                <m:t>2</m:t>
              </m:r>
            </m:sup>
          </m:sSup>
        </m:oMath>
      </m:oMathPara>
    </w:p>
    <w:p w:rsidR="00CA07FC" w:rsidRDefault="00CA07FC" w:rsidP="006D7699">
      <w:pPr>
        <w:spacing w:after="120"/>
      </w:pPr>
      <w:proofErr w:type="gramStart"/>
      <w:r>
        <w:t>or</w:t>
      </w:r>
      <w:proofErr w:type="gramEnd"/>
      <w:r>
        <w:t xml:space="preserve"> in dB</w:t>
      </w:r>
    </w:p>
    <w:p w:rsidR="00CA07FC" w:rsidRDefault="00D67B7A" w:rsidP="006D7699">
      <w:pPr>
        <w:spacing w:after="120"/>
      </w:pPr>
      <m:oMathPara>
        <m:oMath>
          <m:sSubSup>
            <m:sSubSupPr>
              <m:ctrlPr>
                <w:rPr>
                  <w:rFonts w:ascii="Cambria Math" w:hAnsi="Cambria Math"/>
                  <w:i/>
                </w:rPr>
              </m:ctrlPr>
            </m:sSubSupPr>
            <m:e>
              <m:r>
                <w:rPr>
                  <w:rFonts w:ascii="Cambria Math" w:hAnsi="Cambria Math"/>
                </w:rPr>
                <m:t>L</m:t>
              </m:r>
            </m:e>
            <m:sub>
              <m:r>
                <w:rPr>
                  <w:rFonts w:ascii="Cambria Math" w:hAnsi="Cambria Math"/>
                </w:rPr>
                <m:t>FS</m:t>
              </m:r>
            </m:sub>
            <m:sup>
              <m:r>
                <w:rPr>
                  <w:rFonts w:ascii="Cambria Math" w:hAnsi="Cambria Math"/>
                </w:rPr>
                <m:t>dB</m:t>
              </m:r>
            </m:sup>
          </m:sSubSup>
          <m:r>
            <w:rPr>
              <w:rFonts w:ascii="Cambria Math" w:hAnsi="Cambria Math"/>
            </w:rPr>
            <m:t>=20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f>
                    <m:fPr>
                      <m:ctrlPr>
                        <w:rPr>
                          <w:rFonts w:ascii="Cambria Math" w:hAnsi="Cambria Math"/>
                          <w:i/>
                        </w:rPr>
                      </m:ctrlPr>
                    </m:fPr>
                    <m:num>
                      <m:r>
                        <w:rPr>
                          <w:rFonts w:ascii="Cambria Math" w:hAnsi="Cambria Math"/>
                        </w:rPr>
                        <m:t>R</m:t>
                      </m:r>
                    </m:num>
                    <m:den>
                      <m:r>
                        <w:rPr>
                          <w:rFonts w:ascii="Cambria Math" w:hAnsi="Cambria Math"/>
                        </w:rPr>
                        <m:t>λ</m:t>
                      </m:r>
                    </m:den>
                  </m:f>
                </m:e>
              </m:d>
            </m:e>
          </m:func>
          <m:r>
            <w:rPr>
              <w:rFonts w:ascii="Cambria Math" w:hAnsi="Cambria Math"/>
            </w:rPr>
            <m:t>+22</m:t>
          </m:r>
        </m:oMath>
      </m:oMathPara>
    </w:p>
    <w:p w:rsidR="00256CA8" w:rsidRDefault="00977110" w:rsidP="006D7699">
      <w:pPr>
        <w:spacing w:after="120"/>
      </w:pPr>
      <w:proofErr w:type="gramStart"/>
      <w:r>
        <w:t>i</w:t>
      </w:r>
      <w:r w:rsidR="00CA07FC">
        <w:t>s</w:t>
      </w:r>
      <w:proofErr w:type="gramEnd"/>
      <w:r w:rsidR="00CA07FC">
        <w:t xml:space="preserve"> called the free space loss and is a function of the </w:t>
      </w:r>
      <w:proofErr w:type="spellStart"/>
      <w:r w:rsidR="00CA07FC">
        <w:t>the</w:t>
      </w:r>
      <w:proofErr w:type="spellEnd"/>
      <w:r w:rsidR="00CA07FC">
        <w:t xml:space="preserve"> distance and the frequency. </w:t>
      </w:r>
      <w:r w:rsidR="00256CA8">
        <w:t>It can also be written as</w:t>
      </w:r>
    </w:p>
    <w:p w:rsidR="00256CA8" w:rsidRDefault="00D67B7A" w:rsidP="006D7699">
      <w:pPr>
        <w:spacing w:after="120"/>
      </w:pPr>
      <m:oMathPara>
        <m:oMath>
          <m:sSubSup>
            <m:sSubSupPr>
              <m:ctrlPr>
                <w:rPr>
                  <w:rFonts w:ascii="Cambria Math" w:hAnsi="Cambria Math"/>
                  <w:i/>
                </w:rPr>
              </m:ctrlPr>
            </m:sSubSupPr>
            <m:e>
              <m:r>
                <w:rPr>
                  <w:rFonts w:ascii="Cambria Math" w:hAnsi="Cambria Math"/>
                </w:rPr>
                <m:t>L</m:t>
              </m:r>
            </m:e>
            <m:sub>
              <m:r>
                <w:rPr>
                  <w:rFonts w:ascii="Cambria Math" w:hAnsi="Cambria Math"/>
                </w:rPr>
                <m:t>FS</m:t>
              </m:r>
            </m:sub>
            <m:sup>
              <m:r>
                <w:rPr>
                  <w:rFonts w:ascii="Cambria Math" w:hAnsi="Cambria Math"/>
                </w:rPr>
                <m:t>dB</m:t>
              </m:r>
            </m:sup>
          </m:sSubSup>
          <m:r>
            <w:rPr>
              <w:rFonts w:ascii="Cambria Math" w:hAnsi="Cambria Math"/>
            </w:rPr>
            <m:t>=20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Rf</m:t>
                  </m:r>
                </m:e>
              </m:d>
            </m:e>
          </m:func>
          <m:r>
            <w:rPr>
              <w:rFonts w:ascii="Cambria Math" w:hAnsi="Cambria Math"/>
            </w:rPr>
            <m:t>+16.5</m:t>
          </m:r>
        </m:oMath>
      </m:oMathPara>
    </w:p>
    <w:p w:rsidR="00256CA8" w:rsidRDefault="00256CA8" w:rsidP="006D7699">
      <w:pPr>
        <w:spacing w:after="120"/>
      </w:pPr>
      <w:r>
        <w:t xml:space="preserve">With </w:t>
      </w:r>
      <m:oMath>
        <m:r>
          <w:rPr>
            <w:rFonts w:ascii="Cambria Math" w:hAnsi="Cambria Math"/>
          </w:rPr>
          <m:t>R</m:t>
        </m:r>
      </m:oMath>
      <w:r>
        <w:t xml:space="preserve"> is in m and </w:t>
      </w:r>
      <m:oMath>
        <m:r>
          <w:rPr>
            <w:rFonts w:ascii="Cambria Math" w:hAnsi="Cambria Math"/>
          </w:rPr>
          <m:t>f</m:t>
        </m:r>
      </m:oMath>
      <w:r>
        <w:t xml:space="preserve"> is the frequency in GHz. </w:t>
      </w:r>
    </w:p>
    <w:p w:rsidR="00CA07FC" w:rsidRDefault="00256CA8" w:rsidP="006D7699">
      <w:pPr>
        <w:spacing w:after="120"/>
      </w:pPr>
      <w:r>
        <w:t>I</w:t>
      </w:r>
      <w:r w:rsidR="00CA07FC">
        <w:t xml:space="preserve">t is critical for the link budget to know the degradation of the signal at the two ends of a given spectrum. In the case of 26.5GHz to 29.5GHz the difference at the same distance is </w:t>
      </w:r>
      <m:oMath>
        <m:r>
          <m:rPr>
            <m:sty m:val="p"/>
          </m:rPr>
          <w:rPr>
            <w:rFonts w:ascii="Cambria Math" w:hAnsi="Cambria Math"/>
          </w:rPr>
          <m:t>Δ</m:t>
        </m:r>
        <m:sSub>
          <m:sSubPr>
            <m:ctrlPr>
              <w:rPr>
                <w:rFonts w:ascii="Cambria Math" w:hAnsi="Cambria Math"/>
                <w:i/>
              </w:rPr>
            </m:ctrlPr>
          </m:sSubPr>
          <m:e>
            <m:r>
              <w:rPr>
                <w:rFonts w:ascii="Cambria Math" w:hAnsi="Cambria Math"/>
              </w:rPr>
              <m:t>L</m:t>
            </m:r>
          </m:e>
          <m:sub>
            <m:r>
              <w:rPr>
                <w:rFonts w:ascii="Cambria Math" w:hAnsi="Cambria Math"/>
              </w:rPr>
              <m:t>FS</m:t>
            </m:r>
          </m:sub>
        </m:sSub>
        <m:r>
          <w:rPr>
            <w:rFonts w:ascii="Cambria Math" w:hAnsi="Cambria Math"/>
          </w:rPr>
          <m:t>=20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f>
                  <m:fPr>
                    <m:ctrlPr>
                      <w:rPr>
                        <w:rFonts w:ascii="Cambria Math" w:hAnsi="Cambria Math"/>
                        <w:i/>
                      </w:rPr>
                    </m:ctrlPr>
                  </m:fPr>
                  <m:num>
                    <m:r>
                      <w:rPr>
                        <w:rFonts w:ascii="Cambria Math" w:hAnsi="Cambria Math"/>
                      </w:rPr>
                      <m:t>29.5</m:t>
                    </m:r>
                  </m:num>
                  <m:den>
                    <m:r>
                      <w:rPr>
                        <w:rFonts w:ascii="Cambria Math" w:hAnsi="Cambria Math"/>
                      </w:rPr>
                      <m:t>26.5</m:t>
                    </m:r>
                  </m:den>
                </m:f>
              </m:e>
            </m:d>
          </m:e>
        </m:func>
        <m:r>
          <w:rPr>
            <w:rFonts w:ascii="Cambria Math" w:hAnsi="Cambria Math"/>
          </w:rPr>
          <m:t>=0.932dB</m:t>
        </m:r>
      </m:oMath>
    </w:p>
    <w:p w:rsidR="00C82A04" w:rsidRDefault="00C913D4" w:rsidP="006D7699">
      <w:pPr>
        <w:spacing w:after="120"/>
      </w:pPr>
      <w:r>
        <w:t>Presuming that everything else remains the same</w:t>
      </w:r>
      <w:r w:rsidR="00C82A04">
        <w:t>, the</w:t>
      </w:r>
      <w:r>
        <w:t xml:space="preserve"> </w:t>
      </w:r>
      <w:r w:rsidR="00532A42">
        <w:t>range decrease at 29.5GHz versus</w:t>
      </w:r>
      <w:r w:rsidR="00C82A04">
        <w:t xml:space="preserve"> 26.5GHz is </w:t>
      </w:r>
      <w:r w:rsidR="00977110">
        <w:t>89</w:t>
      </w:r>
      <w:r w:rsidR="00C82A04">
        <w:t>.8%</w:t>
      </w:r>
      <w:r w:rsidR="00977110">
        <w:t>.</w:t>
      </w:r>
      <w:r w:rsidR="00C82A04">
        <w:t xml:space="preserve"> </w:t>
      </w:r>
      <w:r w:rsidR="00FD63B3">
        <w:t xml:space="preserve"> It is noteworthy that this result is independent of the distance between transmitter and receiver.</w:t>
      </w:r>
    </w:p>
    <w:p w:rsidR="00C82A04" w:rsidRDefault="00C82A04" w:rsidP="00C82A04">
      <w:pPr>
        <w:pBdr>
          <w:bottom w:val="single" w:sz="4" w:space="1" w:color="auto"/>
        </w:pBdr>
        <w:rPr>
          <w:rFonts w:ascii="Arial" w:hAnsi="Arial" w:cs="Arial"/>
        </w:rPr>
      </w:pPr>
    </w:p>
    <w:p w:rsidR="00C82A04" w:rsidRDefault="00C82A04" w:rsidP="00C82A04">
      <w:pPr>
        <w:rPr>
          <w:rFonts w:ascii="Arial" w:hAnsi="Arial" w:cs="Arial"/>
        </w:rPr>
      </w:pPr>
    </w:p>
    <w:p w:rsidR="00C82A04" w:rsidRDefault="00C82A04" w:rsidP="00C82A04">
      <w:pPr>
        <w:pStyle w:val="1"/>
        <w:numPr>
          <w:ilvl w:val="0"/>
          <w:numId w:val="4"/>
        </w:numPr>
        <w:ind w:hanging="720"/>
      </w:pPr>
      <w:r>
        <w:t>Analysis of System Bandwidth on Received Power</w:t>
      </w:r>
    </w:p>
    <w:p w:rsidR="00C82A04" w:rsidRDefault="00C82A04" w:rsidP="006D7699">
      <w:pPr>
        <w:spacing w:after="120"/>
      </w:pPr>
      <w:r>
        <w:t>Based on the previous analysis, we arrive at the following observation,</w:t>
      </w:r>
    </w:p>
    <w:p w:rsidR="00C82A04" w:rsidRPr="00C82A04" w:rsidRDefault="00C82A04" w:rsidP="00C82A04">
      <w:pPr>
        <w:tabs>
          <w:tab w:val="left" w:pos="1440"/>
        </w:tabs>
        <w:spacing w:after="120"/>
        <w:ind w:left="1440" w:hanging="1440"/>
        <w:rPr>
          <w:rStyle w:val="ae"/>
        </w:rPr>
      </w:pPr>
      <w:r w:rsidRPr="00C82A04">
        <w:rPr>
          <w:rStyle w:val="ae"/>
        </w:rPr>
        <w:t xml:space="preserve">Observation 1: </w:t>
      </w:r>
      <w:r>
        <w:rPr>
          <w:rStyle w:val="ae"/>
        </w:rPr>
        <w:tab/>
      </w:r>
      <w:r w:rsidRPr="00C82A04">
        <w:rPr>
          <w:rStyle w:val="ae"/>
        </w:rPr>
        <w:t xml:space="preserve">The increase in path loss due to the system bandwidth </w:t>
      </w:r>
      <w:r w:rsidR="00FD63B3">
        <w:rPr>
          <w:rStyle w:val="ae"/>
        </w:rPr>
        <w:t xml:space="preserve">at 26.5GHz over </w:t>
      </w:r>
      <w:r w:rsidRPr="00C82A04">
        <w:rPr>
          <w:rStyle w:val="ae"/>
        </w:rPr>
        <w:t>29.5GHz is 0.932dB</w:t>
      </w:r>
      <w:r w:rsidR="00FD63B3">
        <w:rPr>
          <w:rStyle w:val="ae"/>
        </w:rPr>
        <w:t>.</w:t>
      </w:r>
    </w:p>
    <w:p w:rsidR="00256CA8" w:rsidRDefault="00532A42" w:rsidP="006D7699">
      <w:pPr>
        <w:spacing w:after="120"/>
      </w:pPr>
      <w:r>
        <w:t>However</w:t>
      </w:r>
      <w:r w:rsidR="00C82A04">
        <w:t>,</w:t>
      </w:r>
      <w:r>
        <w:t xml:space="preserve"> this number is derived assuming that the antenna gain, transmit power, receiver sensitivity is identical at these frequencies. It is safe to assume that a single antenna, possibly an antenna array, is going to be used in the whole band. In </w:t>
      </w:r>
      <w:r>
        <w:lastRenderedPageBreak/>
        <w:t>this case</w:t>
      </w:r>
      <w:r w:rsidR="00417C79">
        <w:t>,</w:t>
      </w:r>
      <w:r>
        <w:t xml:space="preserve"> there is a very straightforward way to estimate the variation of the gain across the frequency range safely assuming a constant aperture size and </w:t>
      </w:r>
      <w:r w:rsidR="00417C79">
        <w:t>constant</w:t>
      </w:r>
      <w:r>
        <w:t xml:space="preserve"> aperture efficiency across this 11% band.</w:t>
      </w:r>
      <w:r w:rsidR="00417C79">
        <w:t xml:space="preserve"> The gain of a</w:t>
      </w:r>
      <w:r w:rsidR="00E33856">
        <w:t xml:space="preserve"> planar</w:t>
      </w:r>
      <w:r w:rsidR="00417C79">
        <w:t xml:space="preserve"> antenna</w:t>
      </w:r>
      <w:r w:rsidR="00E33856">
        <w:t xml:space="preserve"> array</w:t>
      </w:r>
      <w:r w:rsidR="00417C79">
        <w:t xml:space="preserve"> can be calculated from its aperture by</w:t>
      </w:r>
      <w:r w:rsidR="00977110">
        <w:t xml:space="preserve"> [1], [2],</w:t>
      </w:r>
    </w:p>
    <w:p w:rsidR="00417C79" w:rsidRPr="00F71E90" w:rsidRDefault="00417C79" w:rsidP="006D7699">
      <w:pPr>
        <w:spacing w:after="120"/>
      </w:pPr>
      <m:oMathPara>
        <m:oMath>
          <m:r>
            <w:rPr>
              <w:rFonts w:ascii="Cambria Math" w:hAnsi="Cambria Math"/>
            </w:rPr>
            <m:t>G=e</m:t>
          </m:r>
          <m:f>
            <m:fPr>
              <m:ctrlPr>
                <w:rPr>
                  <w:rFonts w:ascii="Cambria Math" w:hAnsi="Cambria Math"/>
                  <w:i/>
                </w:rPr>
              </m:ctrlPr>
            </m:fPr>
            <m:num>
              <m:r>
                <w:rPr>
                  <w:rFonts w:ascii="Cambria Math" w:hAnsi="Cambria Math"/>
                </w:rPr>
                <m:t>4πA</m:t>
              </m:r>
            </m:num>
            <m:den>
              <m:sSup>
                <m:sSupPr>
                  <m:ctrlPr>
                    <w:rPr>
                      <w:rFonts w:ascii="Cambria Math" w:hAnsi="Cambria Math"/>
                      <w:i/>
                    </w:rPr>
                  </m:ctrlPr>
                </m:sSupPr>
                <m:e>
                  <m:r>
                    <w:rPr>
                      <w:rFonts w:ascii="Cambria Math" w:hAnsi="Cambria Math"/>
                    </w:rPr>
                    <m:t>λ</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4π</m:t>
              </m:r>
              <m:sSub>
                <m:sSubPr>
                  <m:ctrlPr>
                    <w:rPr>
                      <w:rFonts w:ascii="Cambria Math" w:hAnsi="Cambria Math"/>
                      <w:i/>
                    </w:rPr>
                  </m:ctrlPr>
                </m:sSubPr>
                <m:e>
                  <m:r>
                    <w:rPr>
                      <w:rFonts w:ascii="Cambria Math" w:hAnsi="Cambria Math"/>
                    </w:rPr>
                    <m:t>A</m:t>
                  </m:r>
                </m:e>
                <m:sub>
                  <m:r>
                    <w:rPr>
                      <w:rFonts w:ascii="Cambria Math" w:hAnsi="Cambria Math"/>
                    </w:rPr>
                    <m:t>eff</m:t>
                  </m:r>
                </m:sub>
              </m:sSub>
            </m:num>
            <m:den>
              <m:sSup>
                <m:sSupPr>
                  <m:ctrlPr>
                    <w:rPr>
                      <w:rFonts w:ascii="Cambria Math" w:hAnsi="Cambria Math"/>
                      <w:i/>
                    </w:rPr>
                  </m:ctrlPr>
                </m:sSupPr>
                <m:e>
                  <m:r>
                    <w:rPr>
                      <w:rFonts w:ascii="Cambria Math" w:hAnsi="Cambria Math"/>
                    </w:rPr>
                    <m:t>λ</m:t>
                  </m:r>
                </m:e>
                <m:sup>
                  <m:r>
                    <w:rPr>
                      <w:rFonts w:ascii="Cambria Math" w:hAnsi="Cambria Math"/>
                    </w:rPr>
                    <m:t>2</m:t>
                  </m:r>
                </m:sup>
              </m:sSup>
            </m:den>
          </m:f>
        </m:oMath>
      </m:oMathPara>
    </w:p>
    <w:p w:rsidR="00E33856" w:rsidRDefault="00417C79" w:rsidP="006D7699">
      <w:pPr>
        <w:spacing w:after="120"/>
      </w:pPr>
      <w:proofErr w:type="gramStart"/>
      <w:r>
        <w:t>where</w:t>
      </w:r>
      <w:proofErr w:type="gramEnd"/>
      <w:r>
        <w:t xml:space="preserve"> </w:t>
      </w:r>
      <m:oMath>
        <m:r>
          <w:rPr>
            <w:rFonts w:ascii="Cambria Math" w:hAnsi="Cambria Math"/>
          </w:rPr>
          <m:t>A</m:t>
        </m:r>
      </m:oMath>
      <w:r>
        <w:t xml:space="preserve"> is the geometric aperture (or area) the antenna occupies, </w:t>
      </w:r>
      <m:oMath>
        <m:r>
          <w:rPr>
            <w:rFonts w:ascii="Cambria Math" w:hAnsi="Cambria Math"/>
          </w:rPr>
          <m:t>λ</m:t>
        </m:r>
      </m:oMath>
      <w:r>
        <w:t xml:space="preserve"> is the wavelength</w:t>
      </w:r>
      <w:r w:rsidR="00E33856">
        <w:t>,</w:t>
      </w:r>
      <w:r>
        <w:t xml:space="preserve"> </w:t>
      </w:r>
      <m:oMath>
        <m:r>
          <w:rPr>
            <w:rFonts w:ascii="Cambria Math" w:hAnsi="Cambria Math"/>
          </w:rPr>
          <m:t>e</m:t>
        </m:r>
      </m:oMath>
      <w:r>
        <w:t xml:space="preserve"> is the aperture efficiency</w:t>
      </w:r>
      <w:r w:rsidR="00E33856">
        <w:t xml:space="preserve"> including dielectric, conductive and illumination losses, and </w:t>
      </w:r>
      <m:oMath>
        <m:sSub>
          <m:sSubPr>
            <m:ctrlPr>
              <w:rPr>
                <w:rFonts w:ascii="Cambria Math" w:hAnsi="Cambria Math"/>
                <w:i/>
              </w:rPr>
            </m:ctrlPr>
          </m:sSubPr>
          <m:e>
            <m:r>
              <w:rPr>
                <w:rFonts w:ascii="Cambria Math" w:hAnsi="Cambria Math"/>
              </w:rPr>
              <m:t>A</m:t>
            </m:r>
          </m:e>
          <m:sub>
            <m:r>
              <w:rPr>
                <w:rFonts w:ascii="Cambria Math" w:hAnsi="Cambria Math"/>
              </w:rPr>
              <m:t>eff</m:t>
            </m:r>
          </m:sub>
        </m:sSub>
      </m:oMath>
      <w:r w:rsidR="00E33856">
        <w:t xml:space="preserve"> is the effective aperture of the antenna, i.e. the area of the uniformly illuminated aperture that produces the same gain/directivity as the antenna. </w:t>
      </w:r>
      <w:r w:rsidR="00FD63B3">
        <w:t xml:space="preserve">Replacing the gain in the </w:t>
      </w:r>
      <w:proofErr w:type="spellStart"/>
      <w:r w:rsidR="00FD63B3">
        <w:t>Friis</w:t>
      </w:r>
      <w:proofErr w:type="spellEnd"/>
      <w:r w:rsidR="00FD63B3">
        <w:t xml:space="preserve"> formula yields,</w:t>
      </w:r>
    </w:p>
    <w:p w:rsidR="00FD63B3" w:rsidRPr="00F71E90" w:rsidRDefault="00D67B7A" w:rsidP="00FD63B3">
      <w:pPr>
        <w:spacing w:after="120"/>
      </w:pPr>
      <m:oMathPara>
        <m:oMath>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λ</m:t>
                  </m:r>
                </m:e>
                <m:sup>
                  <m:r>
                    <w:rPr>
                      <w:rFonts w:ascii="Cambria Math" w:hAnsi="Cambria Math"/>
                    </w:rPr>
                    <m:t>2</m:t>
                  </m:r>
                </m:sup>
              </m:sSup>
            </m:num>
            <m:den>
              <m:sSup>
                <m:sSupPr>
                  <m:ctrlPr>
                    <w:rPr>
                      <w:rFonts w:ascii="Cambria Math" w:hAnsi="Cambria Math"/>
                      <w:i/>
                    </w:rPr>
                  </m:ctrlPr>
                </m:sSupPr>
                <m:e>
                  <m:d>
                    <m:dPr>
                      <m:ctrlPr>
                        <w:rPr>
                          <w:rFonts w:ascii="Cambria Math" w:hAnsi="Cambria Math"/>
                          <w:i/>
                        </w:rPr>
                      </m:ctrlPr>
                    </m:dPr>
                    <m:e>
                      <m:r>
                        <w:rPr>
                          <w:rFonts w:ascii="Cambria Math" w:hAnsi="Cambria Math"/>
                        </w:rPr>
                        <m:t>4πR</m:t>
                      </m:r>
                    </m:e>
                  </m:d>
                </m:e>
                <m:sup>
                  <m:r>
                    <w:rPr>
                      <w:rFonts w:ascii="Cambria Math" w:hAnsi="Cambria Math"/>
                    </w:rPr>
                    <m:t>2</m:t>
                  </m:r>
                </m:sup>
              </m:sSup>
            </m:den>
          </m:f>
          <m:sSub>
            <m:sSubPr>
              <m:ctrlPr>
                <w:rPr>
                  <w:rFonts w:ascii="Cambria Math" w:hAnsi="Cambria Math"/>
                  <w:i/>
                </w:rPr>
              </m:ctrlPr>
            </m:sSubPr>
            <m:e>
              <m:r>
                <w:rPr>
                  <w:rFonts w:ascii="Cambria Math" w:hAnsi="Cambria Math"/>
                </w:rPr>
                <m:t>e</m:t>
              </m:r>
            </m:e>
            <m:sub>
              <m:r>
                <w:rPr>
                  <w:rFonts w:ascii="Cambria Math" w:hAnsi="Cambria Math"/>
                </w:rPr>
                <m:t>T</m:t>
              </m:r>
            </m:sub>
          </m:sSub>
          <m:f>
            <m:fPr>
              <m:ctrlPr>
                <w:rPr>
                  <w:rFonts w:ascii="Cambria Math" w:hAnsi="Cambria Math"/>
                  <w:i/>
                </w:rPr>
              </m:ctrlPr>
            </m:fPr>
            <m:num>
              <m:r>
                <w:rPr>
                  <w:rFonts w:ascii="Cambria Math" w:hAnsi="Cambria Math"/>
                </w:rPr>
                <m:t>4π</m:t>
              </m:r>
              <m:sSub>
                <m:sSubPr>
                  <m:ctrlPr>
                    <w:rPr>
                      <w:rFonts w:ascii="Cambria Math" w:hAnsi="Cambria Math"/>
                      <w:i/>
                    </w:rPr>
                  </m:ctrlPr>
                </m:sSubPr>
                <m:e>
                  <m:r>
                    <w:rPr>
                      <w:rFonts w:ascii="Cambria Math" w:hAnsi="Cambria Math"/>
                    </w:rPr>
                    <m:t>A</m:t>
                  </m:r>
                </m:e>
                <m:sub>
                  <m:r>
                    <w:rPr>
                      <w:rFonts w:ascii="Cambria Math" w:hAnsi="Cambria Math"/>
                    </w:rPr>
                    <m:t>T</m:t>
                  </m:r>
                </m:sub>
              </m:sSub>
            </m:num>
            <m:den>
              <m:sSup>
                <m:sSupPr>
                  <m:ctrlPr>
                    <w:rPr>
                      <w:rFonts w:ascii="Cambria Math" w:hAnsi="Cambria Math"/>
                      <w:i/>
                    </w:rPr>
                  </m:ctrlPr>
                </m:sSupPr>
                <m:e>
                  <m:r>
                    <w:rPr>
                      <w:rFonts w:ascii="Cambria Math" w:hAnsi="Cambria Math"/>
                    </w:rPr>
                    <m:t>λ</m:t>
                  </m:r>
                </m:e>
                <m:sup>
                  <m:r>
                    <w:rPr>
                      <w:rFonts w:ascii="Cambria Math" w:hAnsi="Cambria Math"/>
                    </w:rPr>
                    <m:t>2</m:t>
                  </m:r>
                </m:sup>
              </m:sSup>
            </m:den>
          </m:f>
          <m:sSub>
            <m:sSubPr>
              <m:ctrlPr>
                <w:rPr>
                  <w:rFonts w:ascii="Cambria Math" w:hAnsi="Cambria Math"/>
                  <w:i/>
                </w:rPr>
              </m:ctrlPr>
            </m:sSubPr>
            <m:e>
              <m:r>
                <w:rPr>
                  <w:rFonts w:ascii="Cambria Math" w:hAnsi="Cambria Math"/>
                </w:rPr>
                <m:t>e</m:t>
              </m:r>
            </m:e>
            <m:sub>
              <m:r>
                <w:rPr>
                  <w:rFonts w:ascii="Cambria Math" w:hAnsi="Cambria Math"/>
                </w:rPr>
                <m:t>R</m:t>
              </m:r>
            </m:sub>
          </m:sSub>
          <m:f>
            <m:fPr>
              <m:ctrlPr>
                <w:rPr>
                  <w:rFonts w:ascii="Cambria Math" w:hAnsi="Cambria Math"/>
                  <w:i/>
                </w:rPr>
              </m:ctrlPr>
            </m:fPr>
            <m:num>
              <m:r>
                <w:rPr>
                  <w:rFonts w:ascii="Cambria Math" w:hAnsi="Cambria Math"/>
                </w:rPr>
                <m:t>4π</m:t>
              </m:r>
              <m:sSub>
                <m:sSubPr>
                  <m:ctrlPr>
                    <w:rPr>
                      <w:rFonts w:ascii="Cambria Math" w:hAnsi="Cambria Math"/>
                      <w:i/>
                    </w:rPr>
                  </m:ctrlPr>
                </m:sSubPr>
                <m:e>
                  <m:r>
                    <w:rPr>
                      <w:rFonts w:ascii="Cambria Math" w:hAnsi="Cambria Math"/>
                    </w:rPr>
                    <m:t>A</m:t>
                  </m:r>
                </m:e>
                <m:sub>
                  <m:r>
                    <w:rPr>
                      <w:rFonts w:ascii="Cambria Math" w:hAnsi="Cambria Math"/>
                    </w:rPr>
                    <m:t>R</m:t>
                  </m:r>
                </m:sub>
              </m:sSub>
            </m:num>
            <m:den>
              <m:sSup>
                <m:sSupPr>
                  <m:ctrlPr>
                    <w:rPr>
                      <w:rFonts w:ascii="Cambria Math" w:hAnsi="Cambria Math"/>
                      <w:i/>
                    </w:rPr>
                  </m:ctrlPr>
                </m:sSupPr>
                <m:e>
                  <m:r>
                    <w:rPr>
                      <w:rFonts w:ascii="Cambria Math" w:hAnsi="Cambria Math"/>
                    </w:rPr>
                    <m:t>λ</m:t>
                  </m:r>
                </m:e>
                <m:sup>
                  <m:r>
                    <w:rPr>
                      <w:rFonts w:ascii="Cambria Math" w:hAnsi="Cambria Math"/>
                    </w:rPr>
                    <m:t>2</m:t>
                  </m:r>
                </m:sup>
              </m:sSup>
            </m:den>
          </m:f>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m:t>
              </m:r>
            </m:sub>
          </m:sSub>
          <m:sSub>
            <m:sSubPr>
              <m:ctrlPr>
                <w:rPr>
                  <w:rFonts w:ascii="Cambria Math" w:hAnsi="Cambria Math"/>
                  <w:i/>
                </w:rPr>
              </m:ctrlPr>
            </m:sSubPr>
            <m:e>
              <m:r>
                <w:rPr>
                  <w:rFonts w:ascii="Cambria Math" w:hAnsi="Cambria Math"/>
                </w:rPr>
                <m:t>e</m:t>
              </m:r>
            </m:e>
            <m:sub>
              <m:r>
                <w:rPr>
                  <w:rFonts w:ascii="Cambria Math" w:hAnsi="Cambria Math"/>
                </w:rPr>
                <m:t>R</m:t>
              </m:r>
            </m:sub>
          </m:sSub>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T</m:t>
                  </m:r>
                </m:sub>
              </m:sSub>
              <m:sSub>
                <m:sSubPr>
                  <m:ctrlPr>
                    <w:rPr>
                      <w:rFonts w:ascii="Cambria Math" w:hAnsi="Cambria Math"/>
                      <w:i/>
                    </w:rPr>
                  </m:ctrlPr>
                </m:sSubPr>
                <m:e>
                  <m:r>
                    <w:rPr>
                      <w:rFonts w:ascii="Cambria Math" w:hAnsi="Cambria Math"/>
                    </w:rPr>
                    <m:t>A</m:t>
                  </m:r>
                </m:e>
                <m:sub>
                  <m:r>
                    <w:rPr>
                      <w:rFonts w:ascii="Cambria Math" w:hAnsi="Cambria Math"/>
                    </w:rPr>
                    <m:t>R</m:t>
                  </m:r>
                </m:sub>
              </m:sSub>
            </m:num>
            <m:den>
              <m:sSup>
                <m:sSupPr>
                  <m:ctrlPr>
                    <w:rPr>
                      <w:rFonts w:ascii="Cambria Math" w:hAnsi="Cambria Math"/>
                      <w:i/>
                    </w:rPr>
                  </m:ctrlPr>
                </m:sSupPr>
                <m:e>
                  <m:r>
                    <w:rPr>
                      <w:rFonts w:ascii="Cambria Math" w:hAnsi="Cambria Math"/>
                    </w:rPr>
                    <m:t>R</m:t>
                  </m:r>
                </m:e>
                <m:sup>
                  <m:r>
                    <w:rPr>
                      <w:rFonts w:ascii="Cambria Math" w:hAnsi="Cambria Math"/>
                    </w:rPr>
                    <m:t>2</m:t>
                  </m:r>
                </m:sup>
              </m:sSup>
              <m:sSup>
                <m:sSupPr>
                  <m:ctrlPr>
                    <w:rPr>
                      <w:rFonts w:ascii="Cambria Math" w:hAnsi="Cambria Math"/>
                      <w:i/>
                    </w:rPr>
                  </m:ctrlPr>
                </m:sSupPr>
                <m:e>
                  <m:r>
                    <w:rPr>
                      <w:rFonts w:ascii="Cambria Math" w:hAnsi="Cambria Math"/>
                    </w:rPr>
                    <m:t>λ</m:t>
                  </m:r>
                </m:e>
                <m:sup>
                  <m:r>
                    <w:rPr>
                      <w:rFonts w:ascii="Cambria Math" w:hAnsi="Cambria Math"/>
                    </w:rPr>
                    <m:t>2</m:t>
                  </m:r>
                </m:sup>
              </m:sSup>
            </m:den>
          </m:f>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f</m:t>
                  </m:r>
                </m:e>
                <m:sup>
                  <m:r>
                    <w:rPr>
                      <w:rFonts w:ascii="Cambria Math" w:hAnsi="Cambria Math"/>
                    </w:rPr>
                    <m:t>2</m:t>
                  </m:r>
                </m:sup>
              </m:sSup>
            </m:num>
            <m:den>
              <m:sSup>
                <m:sSupPr>
                  <m:ctrlPr>
                    <w:rPr>
                      <w:rFonts w:ascii="Cambria Math" w:hAnsi="Cambria Math"/>
                      <w:i/>
                    </w:rPr>
                  </m:ctrlPr>
                </m:sSupPr>
                <m:e>
                  <m:r>
                    <w:rPr>
                      <w:rFonts w:ascii="Cambria Math" w:hAnsi="Cambria Math"/>
                    </w:rPr>
                    <m:t>R</m:t>
                  </m:r>
                </m:e>
                <m:sup>
                  <m:r>
                    <w:rPr>
                      <w:rFonts w:ascii="Cambria Math" w:hAnsi="Cambria Math"/>
                    </w:rPr>
                    <m:t>2</m:t>
                  </m:r>
                </m:sup>
              </m:sSup>
              <m:sSup>
                <m:sSupPr>
                  <m:ctrlPr>
                    <w:rPr>
                      <w:rFonts w:ascii="Cambria Math" w:hAnsi="Cambria Math"/>
                      <w:i/>
                    </w:rPr>
                  </m:ctrlPr>
                </m:sSupPr>
                <m:e>
                  <m:r>
                    <w:rPr>
                      <w:rFonts w:ascii="Cambria Math" w:hAnsi="Cambria Math"/>
                    </w:rPr>
                    <m:t>c</m:t>
                  </m:r>
                </m:e>
                <m:sup>
                  <m:r>
                    <w:rPr>
                      <w:rFonts w:ascii="Cambria Math" w:hAnsi="Cambria Math"/>
                    </w:rPr>
                    <m:t>2</m:t>
                  </m:r>
                </m:sup>
              </m:sSup>
            </m:den>
          </m:f>
          <m:sSub>
            <m:sSubPr>
              <m:ctrlPr>
                <w:rPr>
                  <w:rFonts w:ascii="Cambria Math" w:hAnsi="Cambria Math"/>
                  <w:i/>
                </w:rPr>
              </m:ctrlPr>
            </m:sSubPr>
            <m:e>
              <m:r>
                <w:rPr>
                  <w:rFonts w:ascii="Cambria Math" w:hAnsi="Cambria Math"/>
                </w:rPr>
                <m:t>e</m:t>
              </m:r>
            </m:e>
            <m:sub>
              <m:r>
                <w:rPr>
                  <w:rFonts w:ascii="Cambria Math" w:hAnsi="Cambria Math"/>
                </w:rPr>
                <m:t>T</m:t>
              </m:r>
            </m:sub>
          </m:sSub>
          <m:sSub>
            <m:sSubPr>
              <m:ctrlPr>
                <w:rPr>
                  <w:rFonts w:ascii="Cambria Math" w:hAnsi="Cambria Math"/>
                  <w:i/>
                </w:rPr>
              </m:ctrlPr>
            </m:sSubPr>
            <m:e>
              <m:r>
                <w:rPr>
                  <w:rFonts w:ascii="Cambria Math" w:hAnsi="Cambria Math"/>
                </w:rPr>
                <m:t>e</m:t>
              </m:r>
            </m:e>
            <m:sub>
              <m:r>
                <w:rPr>
                  <w:rFonts w:ascii="Cambria Math" w:hAnsi="Cambria Math"/>
                </w:rPr>
                <m:t>R</m:t>
              </m:r>
            </m:sub>
          </m:sSub>
          <m:sSub>
            <m:sSubPr>
              <m:ctrlPr>
                <w:rPr>
                  <w:rFonts w:ascii="Cambria Math" w:hAnsi="Cambria Math"/>
                  <w:i/>
                </w:rPr>
              </m:ctrlPr>
            </m:sSubPr>
            <m:e>
              <m:r>
                <w:rPr>
                  <w:rFonts w:ascii="Cambria Math" w:hAnsi="Cambria Math"/>
                </w:rPr>
                <m:t>A</m:t>
              </m:r>
            </m:e>
            <m:sub>
              <m:r>
                <w:rPr>
                  <w:rFonts w:ascii="Cambria Math" w:hAnsi="Cambria Math"/>
                </w:rPr>
                <m:t>T</m:t>
              </m:r>
            </m:sub>
          </m:sSub>
          <m:sSub>
            <m:sSubPr>
              <m:ctrlPr>
                <w:rPr>
                  <w:rFonts w:ascii="Cambria Math" w:hAnsi="Cambria Math"/>
                  <w:i/>
                </w:rPr>
              </m:ctrlPr>
            </m:sSubPr>
            <m:e>
              <m:r>
                <w:rPr>
                  <w:rFonts w:ascii="Cambria Math" w:hAnsi="Cambria Math"/>
                </w:rPr>
                <m:t>A</m:t>
              </m:r>
            </m:e>
            <m:sub>
              <m:r>
                <w:rPr>
                  <w:rFonts w:ascii="Cambria Math" w:hAnsi="Cambria Math"/>
                </w:rPr>
                <m:t>R</m:t>
              </m:r>
            </m:sub>
          </m:sSub>
          <m:sSub>
            <m:sSubPr>
              <m:ctrlPr>
                <w:rPr>
                  <w:rFonts w:ascii="Cambria Math" w:hAnsi="Cambria Math"/>
                  <w:i/>
                </w:rPr>
              </m:ctrlPr>
            </m:sSubPr>
            <m:e>
              <m:r>
                <w:rPr>
                  <w:rFonts w:ascii="Cambria Math" w:hAnsi="Cambria Math"/>
                </w:rPr>
                <m:t>P</m:t>
              </m:r>
            </m:e>
            <m:sub>
              <m:r>
                <w:rPr>
                  <w:rFonts w:ascii="Cambria Math" w:hAnsi="Cambria Math"/>
                </w:rPr>
                <m:t>T</m:t>
              </m:r>
            </m:sub>
          </m:sSub>
        </m:oMath>
      </m:oMathPara>
    </w:p>
    <w:p w:rsidR="009B1C92" w:rsidRDefault="009B1C92" w:rsidP="009B1C92">
      <w:pPr>
        <w:spacing w:after="120"/>
      </w:pPr>
      <w:r>
        <w:t xml:space="preserve">Typically, when designing an antenna array with a measureable operational bandwidth the </w:t>
      </w:r>
      <w:r w:rsidR="00B15DB0">
        <w:t xml:space="preserve">maximum </w:t>
      </w:r>
      <w:r>
        <w:t xml:space="preserve">element spacing is selected at the </w:t>
      </w:r>
      <w:r w:rsidR="00B15DB0">
        <w:t xml:space="preserve">high </w:t>
      </w:r>
      <w:r>
        <w:t>frequency so that the scanning range remains without grating lobes throughout the whole band. If we assume that the material efficiency across the 11% bandwidth between 26.5GHz – 29.5GHz is constant and, for sake of simplicity, the power into the antenna is also constant, which are safe assumptions, then the received power actually increases with frequency. In fact, since the dependence is also with the square of the frequency, the difference between the edges of the band will be again 0.932dB but now the degradation occurs at the low end. This leads to the following observations.</w:t>
      </w:r>
    </w:p>
    <w:p w:rsidR="009B1C92" w:rsidRPr="00C82A04" w:rsidRDefault="009B1C92" w:rsidP="009B1C92">
      <w:pPr>
        <w:tabs>
          <w:tab w:val="left" w:pos="1440"/>
        </w:tabs>
        <w:spacing w:after="120"/>
        <w:ind w:left="1440" w:hanging="1440"/>
        <w:rPr>
          <w:rStyle w:val="ae"/>
        </w:rPr>
      </w:pPr>
      <w:r w:rsidRPr="00C82A04">
        <w:rPr>
          <w:rStyle w:val="ae"/>
        </w:rPr>
        <w:t xml:space="preserve">Observation </w:t>
      </w:r>
      <w:r>
        <w:rPr>
          <w:rStyle w:val="ae"/>
        </w:rPr>
        <w:t>2</w:t>
      </w:r>
      <w:r w:rsidRPr="00C82A04">
        <w:rPr>
          <w:rStyle w:val="ae"/>
        </w:rPr>
        <w:t xml:space="preserve">: </w:t>
      </w:r>
      <w:r>
        <w:rPr>
          <w:rStyle w:val="ae"/>
        </w:rPr>
        <w:tab/>
        <w:t xml:space="preserve">Assuming constant efficiency and input power to the transmit antenna and also constant efficiency of the receive antenna, there is an increase in received power </w:t>
      </w:r>
      <w:r w:rsidRPr="00C82A04">
        <w:rPr>
          <w:rStyle w:val="ae"/>
        </w:rPr>
        <w:t>at 2</w:t>
      </w:r>
      <w:r>
        <w:rPr>
          <w:rStyle w:val="ae"/>
        </w:rPr>
        <w:t>9.5</w:t>
      </w:r>
      <w:r w:rsidRPr="00C82A04">
        <w:rPr>
          <w:rStyle w:val="ae"/>
        </w:rPr>
        <w:t xml:space="preserve">GHz </w:t>
      </w:r>
      <w:r>
        <w:rPr>
          <w:rStyle w:val="ae"/>
        </w:rPr>
        <w:t xml:space="preserve">over </w:t>
      </w:r>
      <w:r w:rsidRPr="00C82A04">
        <w:rPr>
          <w:rStyle w:val="ae"/>
        </w:rPr>
        <w:t>26.5GHz</w:t>
      </w:r>
      <w:r>
        <w:rPr>
          <w:rStyle w:val="ae"/>
        </w:rPr>
        <w:t xml:space="preserve"> by</w:t>
      </w:r>
      <w:r w:rsidRPr="00C82A04">
        <w:rPr>
          <w:rStyle w:val="ae"/>
        </w:rPr>
        <w:t xml:space="preserve"> 0.932dB</w:t>
      </w:r>
      <w:r>
        <w:rPr>
          <w:rStyle w:val="ae"/>
        </w:rPr>
        <w:t>.</w:t>
      </w:r>
    </w:p>
    <w:p w:rsidR="00E33856" w:rsidRDefault="009B1C92" w:rsidP="006D7699">
      <w:pPr>
        <w:spacing w:after="120"/>
      </w:pPr>
      <w:r>
        <w:t>To quantify the effect on the range</w:t>
      </w:r>
      <w:r w:rsidR="00574AA4">
        <w:t>,</w:t>
      </w:r>
      <w:r>
        <w:t xml:space="preserve"> we note that within the band there is an increase by 11.3% of the range at 29.5GHz over 26.5GHz. The difference is displayed in Fig.</w:t>
      </w:r>
      <w:r w:rsidR="00574AA4">
        <w:t xml:space="preserve"> 2-1. The increase is 113m at 1km and 340m at 3km. </w:t>
      </w:r>
    </w:p>
    <w:p w:rsidR="006D7699" w:rsidRPr="009B1C92" w:rsidRDefault="009E0B46" w:rsidP="00E65021">
      <w:pPr>
        <w:spacing w:after="120"/>
        <w:jc w:val="center"/>
        <w:rPr>
          <w:lang w:val="en-US"/>
        </w:rPr>
      </w:pPr>
      <w:r>
        <w:t xml:space="preserve">  </w:t>
      </w:r>
      <w:r w:rsidR="009B1C92">
        <w:rPr>
          <w:noProof/>
          <w:lang w:val="en-US" w:eastAsia="zh-CN"/>
        </w:rPr>
        <w:drawing>
          <wp:inline distT="0" distB="0" distL="0" distR="0" wp14:anchorId="12C95D41">
            <wp:extent cx="3462655" cy="30175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2655" cy="3017520"/>
                    </a:xfrm>
                    <a:prstGeom prst="rect">
                      <a:avLst/>
                    </a:prstGeom>
                    <a:noFill/>
                  </pic:spPr>
                </pic:pic>
              </a:graphicData>
            </a:graphic>
          </wp:inline>
        </w:drawing>
      </w:r>
    </w:p>
    <w:p w:rsidR="006D7699" w:rsidRDefault="00574AA4" w:rsidP="009E0B46">
      <w:pPr>
        <w:spacing w:after="120"/>
        <w:rPr>
          <w:rFonts w:ascii="Arial" w:hAnsi="Arial" w:cs="Arial"/>
          <w:b/>
        </w:rPr>
      </w:pPr>
      <w:r>
        <w:rPr>
          <w:rFonts w:ascii="Arial" w:hAnsi="Arial" w:cs="Arial"/>
          <w:b/>
        </w:rPr>
        <w:t>Figure 2-1: Increase in LOS coverage range at 29.5GHz with respect to the range at 26.5GHz</w:t>
      </w:r>
      <w:r w:rsidR="009E0B46">
        <w:rPr>
          <w:rFonts w:ascii="Arial" w:hAnsi="Arial" w:cs="Arial"/>
          <w:b/>
        </w:rPr>
        <w:t>.</w:t>
      </w:r>
    </w:p>
    <w:p w:rsidR="009B1C92" w:rsidRDefault="009B1C92" w:rsidP="00172F1C">
      <w:pPr>
        <w:pBdr>
          <w:bottom w:val="single" w:sz="4" w:space="1" w:color="auto"/>
        </w:pBdr>
        <w:rPr>
          <w:rFonts w:ascii="Arial" w:hAnsi="Arial" w:cs="Arial"/>
        </w:rPr>
      </w:pPr>
    </w:p>
    <w:p w:rsidR="00172F1C" w:rsidRDefault="00172F1C" w:rsidP="00172F1C">
      <w:pPr>
        <w:rPr>
          <w:rFonts w:ascii="Arial" w:hAnsi="Arial" w:cs="Arial"/>
        </w:rPr>
      </w:pPr>
    </w:p>
    <w:p w:rsidR="00172F1C" w:rsidRDefault="009920FF" w:rsidP="00172F1C">
      <w:pPr>
        <w:pStyle w:val="1"/>
        <w:numPr>
          <w:ilvl w:val="0"/>
          <w:numId w:val="4"/>
        </w:numPr>
        <w:ind w:hanging="720"/>
      </w:pPr>
      <w:r>
        <w:t>Conclusion</w:t>
      </w:r>
    </w:p>
    <w:p w:rsidR="00574AA4" w:rsidRDefault="00574AA4" w:rsidP="00574AA4">
      <w:r>
        <w:t>From the analysis above the following observations were made:</w:t>
      </w:r>
    </w:p>
    <w:p w:rsidR="00574AA4" w:rsidRPr="00574AA4" w:rsidRDefault="00574AA4" w:rsidP="00574AA4"/>
    <w:p w:rsidR="00574AA4" w:rsidRPr="00C82A04" w:rsidRDefault="00574AA4" w:rsidP="00574AA4">
      <w:pPr>
        <w:tabs>
          <w:tab w:val="left" w:pos="1440"/>
        </w:tabs>
        <w:spacing w:after="120"/>
        <w:ind w:left="1440" w:hanging="1440"/>
        <w:rPr>
          <w:rStyle w:val="ae"/>
        </w:rPr>
      </w:pPr>
      <w:r w:rsidRPr="00C82A04">
        <w:rPr>
          <w:rStyle w:val="ae"/>
        </w:rPr>
        <w:t xml:space="preserve">Observation 1: </w:t>
      </w:r>
      <w:r>
        <w:rPr>
          <w:rStyle w:val="ae"/>
        </w:rPr>
        <w:tab/>
      </w:r>
      <w:r w:rsidRPr="00C82A04">
        <w:rPr>
          <w:rStyle w:val="ae"/>
        </w:rPr>
        <w:t xml:space="preserve">The increase in path loss due to the system bandwidth </w:t>
      </w:r>
      <w:r>
        <w:rPr>
          <w:rStyle w:val="ae"/>
        </w:rPr>
        <w:t xml:space="preserve">at 26.5GHz over </w:t>
      </w:r>
      <w:r w:rsidRPr="00C82A04">
        <w:rPr>
          <w:rStyle w:val="ae"/>
        </w:rPr>
        <w:t>29.5GHz is 0.932dB</w:t>
      </w:r>
      <w:r>
        <w:rPr>
          <w:rStyle w:val="ae"/>
        </w:rPr>
        <w:t>.</w:t>
      </w:r>
    </w:p>
    <w:p w:rsidR="00574AA4" w:rsidRPr="00C82A04" w:rsidRDefault="00574AA4" w:rsidP="00574AA4">
      <w:pPr>
        <w:tabs>
          <w:tab w:val="left" w:pos="1440"/>
        </w:tabs>
        <w:spacing w:after="120"/>
        <w:ind w:left="1440" w:hanging="1440"/>
        <w:rPr>
          <w:rStyle w:val="ae"/>
        </w:rPr>
      </w:pPr>
      <w:r w:rsidRPr="00C82A04">
        <w:rPr>
          <w:rStyle w:val="ae"/>
        </w:rPr>
        <w:t xml:space="preserve">Observation </w:t>
      </w:r>
      <w:r>
        <w:rPr>
          <w:rStyle w:val="ae"/>
        </w:rPr>
        <w:t>2</w:t>
      </w:r>
      <w:r w:rsidRPr="00C82A04">
        <w:rPr>
          <w:rStyle w:val="ae"/>
        </w:rPr>
        <w:t xml:space="preserve">: </w:t>
      </w:r>
      <w:r>
        <w:rPr>
          <w:rStyle w:val="ae"/>
        </w:rPr>
        <w:tab/>
        <w:t xml:space="preserve">Assuming constant efficiency and input power to the transmit antenna and also constant efficiency of the receive antenna, there is an increase in received power </w:t>
      </w:r>
      <w:r w:rsidRPr="00C82A04">
        <w:rPr>
          <w:rStyle w:val="ae"/>
        </w:rPr>
        <w:t>at 2</w:t>
      </w:r>
      <w:r>
        <w:rPr>
          <w:rStyle w:val="ae"/>
        </w:rPr>
        <w:t>9.5</w:t>
      </w:r>
      <w:r w:rsidRPr="00C82A04">
        <w:rPr>
          <w:rStyle w:val="ae"/>
        </w:rPr>
        <w:t xml:space="preserve">GHz </w:t>
      </w:r>
      <w:r>
        <w:rPr>
          <w:rStyle w:val="ae"/>
        </w:rPr>
        <w:t xml:space="preserve">over </w:t>
      </w:r>
      <w:r w:rsidRPr="00C82A04">
        <w:rPr>
          <w:rStyle w:val="ae"/>
        </w:rPr>
        <w:t>26.5GHz</w:t>
      </w:r>
      <w:r>
        <w:rPr>
          <w:rStyle w:val="ae"/>
        </w:rPr>
        <w:t xml:space="preserve"> by</w:t>
      </w:r>
      <w:r w:rsidRPr="00C82A04">
        <w:rPr>
          <w:rStyle w:val="ae"/>
        </w:rPr>
        <w:t xml:space="preserve"> 0.932dB</w:t>
      </w:r>
      <w:r>
        <w:rPr>
          <w:rStyle w:val="ae"/>
        </w:rPr>
        <w:t>.</w:t>
      </w:r>
    </w:p>
    <w:p w:rsidR="00082332" w:rsidRDefault="00574AA4" w:rsidP="00C13B73">
      <w:pPr>
        <w:pStyle w:val="a9"/>
      </w:pPr>
      <w:r>
        <w:t>From observation 2 we also deduced that,</w:t>
      </w:r>
    </w:p>
    <w:p w:rsidR="00574AA4" w:rsidRPr="007D610C" w:rsidRDefault="00574AA4" w:rsidP="00574AA4">
      <w:pPr>
        <w:tabs>
          <w:tab w:val="left" w:pos="1440"/>
        </w:tabs>
        <w:spacing w:after="120"/>
        <w:ind w:left="1440" w:hanging="1440"/>
      </w:pPr>
      <w:r w:rsidRPr="00C82A04">
        <w:rPr>
          <w:rStyle w:val="ae"/>
        </w:rPr>
        <w:t xml:space="preserve">Observation </w:t>
      </w:r>
      <w:r>
        <w:rPr>
          <w:rStyle w:val="ae"/>
        </w:rPr>
        <w:t>3</w:t>
      </w:r>
      <w:r w:rsidRPr="00C82A04">
        <w:rPr>
          <w:rStyle w:val="ae"/>
        </w:rPr>
        <w:t xml:space="preserve">: </w:t>
      </w:r>
      <w:r>
        <w:rPr>
          <w:rStyle w:val="ae"/>
        </w:rPr>
        <w:tab/>
        <w:t>Assuming constant efficiency and input power to the transmit antenna and also constant efficiency of the receive antenna,</w:t>
      </w:r>
      <w:r w:rsidRPr="00574AA4">
        <w:rPr>
          <w:rStyle w:val="ae"/>
        </w:rPr>
        <w:t xml:space="preserve"> there is an increase by 11.3% of the range at 29.5GHz over 26.5GHz</w:t>
      </w:r>
      <w:r>
        <w:rPr>
          <w:rStyle w:val="ae"/>
        </w:rPr>
        <w:t>.</w:t>
      </w:r>
    </w:p>
    <w:p w:rsidR="007D610C" w:rsidRDefault="007D610C" w:rsidP="00172F1C">
      <w:pPr>
        <w:pBdr>
          <w:bottom w:val="single" w:sz="4" w:space="1" w:color="auto"/>
        </w:pBdr>
        <w:rPr>
          <w:rFonts w:ascii="Arial" w:hAnsi="Arial" w:cs="Arial"/>
        </w:rPr>
      </w:pPr>
    </w:p>
    <w:p w:rsidR="00172F1C" w:rsidRDefault="00172F1C" w:rsidP="00172F1C">
      <w:pPr>
        <w:rPr>
          <w:rFonts w:ascii="Arial" w:hAnsi="Arial" w:cs="Arial"/>
        </w:rPr>
      </w:pPr>
    </w:p>
    <w:p w:rsidR="00172F1C" w:rsidRDefault="00172F1C" w:rsidP="00172F1C">
      <w:pPr>
        <w:pStyle w:val="1"/>
        <w:numPr>
          <w:ilvl w:val="0"/>
          <w:numId w:val="4"/>
        </w:numPr>
        <w:ind w:hanging="720"/>
      </w:pPr>
      <w:r>
        <w:t>References</w:t>
      </w:r>
    </w:p>
    <w:p w:rsidR="005E4584" w:rsidRDefault="00172F1C" w:rsidP="00E65021">
      <w:pPr>
        <w:ind w:left="810" w:hanging="810"/>
        <w:rPr>
          <w:noProof/>
        </w:rPr>
      </w:pPr>
      <w:r>
        <w:t>[1]</w:t>
      </w:r>
      <w:r w:rsidR="006B2909">
        <w:tab/>
      </w:r>
      <w:r w:rsidR="00DC0C3A">
        <w:rPr>
          <w:noProof/>
        </w:rPr>
        <w:t>C. Balanis, Antenna Theory, Analysis and Design, 2</w:t>
      </w:r>
      <w:r w:rsidR="00DC0C3A" w:rsidRPr="00DC0C3A">
        <w:rPr>
          <w:noProof/>
          <w:vertAlign w:val="superscript"/>
        </w:rPr>
        <w:t>nd</w:t>
      </w:r>
      <w:r w:rsidR="00DC0C3A">
        <w:rPr>
          <w:noProof/>
        </w:rPr>
        <w:t xml:space="preserve"> Ed., Wiley, 1997</w:t>
      </w:r>
    </w:p>
    <w:p w:rsidR="00977110" w:rsidRPr="00E65021" w:rsidRDefault="00977110" w:rsidP="00E65021">
      <w:pPr>
        <w:ind w:left="810" w:hanging="810"/>
      </w:pPr>
      <w:proofErr w:type="gramStart"/>
      <w:r>
        <w:t>[2]</w:t>
      </w:r>
      <w:r>
        <w:tab/>
      </w:r>
      <w:r>
        <w:rPr>
          <w:i/>
          <w:iCs/>
          <w:noProof/>
        </w:rPr>
        <w:t xml:space="preserve">IEEE Standard for Definitions of Terms for Antennas, </w:t>
      </w:r>
      <w:r>
        <w:rPr>
          <w:noProof/>
        </w:rPr>
        <w:t>Institute of Electrical and Electronics Engineers (IEEE).</w:t>
      </w:r>
      <w:proofErr w:type="gramEnd"/>
    </w:p>
    <w:p w:rsidR="005E4584" w:rsidRDefault="005E4584" w:rsidP="00E65021">
      <w:pPr>
        <w:ind w:left="810" w:hanging="810"/>
      </w:pPr>
    </w:p>
    <w:p w:rsidR="005F7180" w:rsidRPr="00AB6098" w:rsidRDefault="005F7180" w:rsidP="00172F1C"/>
    <w:p w:rsidR="00172F1C" w:rsidRPr="00172F1C" w:rsidRDefault="00172F1C" w:rsidP="00172F1C"/>
    <w:sectPr w:rsidR="00172F1C" w:rsidRPr="00172F1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B7A" w:rsidRDefault="00D67B7A">
      <w:r>
        <w:separator/>
      </w:r>
    </w:p>
  </w:endnote>
  <w:endnote w:type="continuationSeparator" w:id="0">
    <w:p w:rsidR="00D67B7A" w:rsidRDefault="00D67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B7A" w:rsidRDefault="00D67B7A">
      <w:r>
        <w:separator/>
      </w:r>
    </w:p>
  </w:footnote>
  <w:footnote w:type="continuationSeparator" w:id="0">
    <w:p w:rsidR="00D67B7A" w:rsidRDefault="00D67B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ED843BA"/>
    <w:multiLevelType w:val="hybridMultilevel"/>
    <w:tmpl w:val="9EF8306C"/>
    <w:lvl w:ilvl="0" w:tplc="0E0AD8BE">
      <w:start w:val="2"/>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F6336B5"/>
    <w:multiLevelType w:val="singleLevel"/>
    <w:tmpl w:val="0C09000F"/>
    <w:lvl w:ilvl="0">
      <w:start w:val="1"/>
      <w:numFmt w:val="decimal"/>
      <w:lvlText w:val="%1."/>
      <w:lvlJc w:val="left"/>
      <w:pPr>
        <w:tabs>
          <w:tab w:val="num" w:pos="360"/>
        </w:tabs>
        <w:ind w:left="360" w:hanging="360"/>
      </w:pPr>
    </w:lvl>
  </w:abstractNum>
  <w:abstractNum w:abstractNumId="3">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E41"/>
    <w:rsid w:val="0000129A"/>
    <w:rsid w:val="000157E5"/>
    <w:rsid w:val="00071F0F"/>
    <w:rsid w:val="00076E7B"/>
    <w:rsid w:val="00080F0D"/>
    <w:rsid w:val="00082332"/>
    <w:rsid w:val="00083416"/>
    <w:rsid w:val="00086AB6"/>
    <w:rsid w:val="000971AE"/>
    <w:rsid w:val="00097E1F"/>
    <w:rsid w:val="000B601E"/>
    <w:rsid w:val="000C0F32"/>
    <w:rsid w:val="000E0F2A"/>
    <w:rsid w:val="000F2D80"/>
    <w:rsid w:val="00122A66"/>
    <w:rsid w:val="00172C06"/>
    <w:rsid w:val="00172F1C"/>
    <w:rsid w:val="001B3C21"/>
    <w:rsid w:val="00256CA8"/>
    <w:rsid w:val="00264D46"/>
    <w:rsid w:val="002828B4"/>
    <w:rsid w:val="002C1487"/>
    <w:rsid w:val="002C1B5B"/>
    <w:rsid w:val="002C2F0A"/>
    <w:rsid w:val="002D3296"/>
    <w:rsid w:val="002F7C65"/>
    <w:rsid w:val="0032432A"/>
    <w:rsid w:val="003350A7"/>
    <w:rsid w:val="00341D85"/>
    <w:rsid w:val="00347D1D"/>
    <w:rsid w:val="003548A3"/>
    <w:rsid w:val="00366A82"/>
    <w:rsid w:val="003A3D3B"/>
    <w:rsid w:val="003A4994"/>
    <w:rsid w:val="003B03BF"/>
    <w:rsid w:val="003D00F5"/>
    <w:rsid w:val="003E20D9"/>
    <w:rsid w:val="003E56CF"/>
    <w:rsid w:val="00417C79"/>
    <w:rsid w:val="004255C4"/>
    <w:rsid w:val="00435C55"/>
    <w:rsid w:val="00444D65"/>
    <w:rsid w:val="00464506"/>
    <w:rsid w:val="00474458"/>
    <w:rsid w:val="00492A63"/>
    <w:rsid w:val="004E6DA3"/>
    <w:rsid w:val="004F6943"/>
    <w:rsid w:val="00506E33"/>
    <w:rsid w:val="0051317C"/>
    <w:rsid w:val="00532A42"/>
    <w:rsid w:val="00537171"/>
    <w:rsid w:val="005720EA"/>
    <w:rsid w:val="00574AA4"/>
    <w:rsid w:val="00576E41"/>
    <w:rsid w:val="005A1A1F"/>
    <w:rsid w:val="005D1DB8"/>
    <w:rsid w:val="005E4584"/>
    <w:rsid w:val="005F032F"/>
    <w:rsid w:val="005F7180"/>
    <w:rsid w:val="0060349A"/>
    <w:rsid w:val="006165EA"/>
    <w:rsid w:val="00653E9F"/>
    <w:rsid w:val="006574F5"/>
    <w:rsid w:val="00657898"/>
    <w:rsid w:val="00683D98"/>
    <w:rsid w:val="00693A0A"/>
    <w:rsid w:val="006A6F0A"/>
    <w:rsid w:val="006B1357"/>
    <w:rsid w:val="006B2909"/>
    <w:rsid w:val="006D7699"/>
    <w:rsid w:val="006E5894"/>
    <w:rsid w:val="006E6B3E"/>
    <w:rsid w:val="00705631"/>
    <w:rsid w:val="00711773"/>
    <w:rsid w:val="00771E3D"/>
    <w:rsid w:val="00783366"/>
    <w:rsid w:val="007864D2"/>
    <w:rsid w:val="007D26FF"/>
    <w:rsid w:val="007D610C"/>
    <w:rsid w:val="007F2D24"/>
    <w:rsid w:val="0082635B"/>
    <w:rsid w:val="00826C5F"/>
    <w:rsid w:val="00845640"/>
    <w:rsid w:val="00847DE3"/>
    <w:rsid w:val="008523D9"/>
    <w:rsid w:val="00855168"/>
    <w:rsid w:val="00855231"/>
    <w:rsid w:val="008821A8"/>
    <w:rsid w:val="00891351"/>
    <w:rsid w:val="0089781C"/>
    <w:rsid w:val="008B1C1E"/>
    <w:rsid w:val="008D56FB"/>
    <w:rsid w:val="008D79B3"/>
    <w:rsid w:val="008E02E5"/>
    <w:rsid w:val="008E10E8"/>
    <w:rsid w:val="008E2031"/>
    <w:rsid w:val="008E762A"/>
    <w:rsid w:val="00933555"/>
    <w:rsid w:val="00940151"/>
    <w:rsid w:val="009673B4"/>
    <w:rsid w:val="009708A5"/>
    <w:rsid w:val="00977110"/>
    <w:rsid w:val="009920FF"/>
    <w:rsid w:val="00994B52"/>
    <w:rsid w:val="00996B28"/>
    <w:rsid w:val="009A03B3"/>
    <w:rsid w:val="009B1075"/>
    <w:rsid w:val="009B1C92"/>
    <w:rsid w:val="009B6B3E"/>
    <w:rsid w:val="009D021D"/>
    <w:rsid w:val="009D0C64"/>
    <w:rsid w:val="009E0B46"/>
    <w:rsid w:val="009E73F0"/>
    <w:rsid w:val="00A3239B"/>
    <w:rsid w:val="00A4593B"/>
    <w:rsid w:val="00A677DF"/>
    <w:rsid w:val="00AA5307"/>
    <w:rsid w:val="00AA6F02"/>
    <w:rsid w:val="00AB6098"/>
    <w:rsid w:val="00AE74E8"/>
    <w:rsid w:val="00B15DB0"/>
    <w:rsid w:val="00B258E1"/>
    <w:rsid w:val="00B379D3"/>
    <w:rsid w:val="00B84583"/>
    <w:rsid w:val="00B93628"/>
    <w:rsid w:val="00BC2891"/>
    <w:rsid w:val="00BC4FE1"/>
    <w:rsid w:val="00BD60C0"/>
    <w:rsid w:val="00BF5203"/>
    <w:rsid w:val="00C13B73"/>
    <w:rsid w:val="00C263DE"/>
    <w:rsid w:val="00C331E8"/>
    <w:rsid w:val="00C736A2"/>
    <w:rsid w:val="00C766D3"/>
    <w:rsid w:val="00C80A72"/>
    <w:rsid w:val="00C82A04"/>
    <w:rsid w:val="00C913D4"/>
    <w:rsid w:val="00CA07FC"/>
    <w:rsid w:val="00CC79F5"/>
    <w:rsid w:val="00CD0FAB"/>
    <w:rsid w:val="00CD53F6"/>
    <w:rsid w:val="00CD5405"/>
    <w:rsid w:val="00CF7FE7"/>
    <w:rsid w:val="00D04FC8"/>
    <w:rsid w:val="00D1584E"/>
    <w:rsid w:val="00D266DD"/>
    <w:rsid w:val="00D358F8"/>
    <w:rsid w:val="00D60998"/>
    <w:rsid w:val="00D62027"/>
    <w:rsid w:val="00D67B7A"/>
    <w:rsid w:val="00D87634"/>
    <w:rsid w:val="00DC0C3A"/>
    <w:rsid w:val="00DD30D1"/>
    <w:rsid w:val="00DD3A11"/>
    <w:rsid w:val="00DD4CEE"/>
    <w:rsid w:val="00E036F0"/>
    <w:rsid w:val="00E12E82"/>
    <w:rsid w:val="00E33856"/>
    <w:rsid w:val="00E65021"/>
    <w:rsid w:val="00EB4774"/>
    <w:rsid w:val="00EF1763"/>
    <w:rsid w:val="00F11A02"/>
    <w:rsid w:val="00F215EB"/>
    <w:rsid w:val="00F219A7"/>
    <w:rsid w:val="00F23C0E"/>
    <w:rsid w:val="00F335FA"/>
    <w:rsid w:val="00F33A5F"/>
    <w:rsid w:val="00F42BDF"/>
    <w:rsid w:val="00F71E90"/>
    <w:rsid w:val="00F81BC5"/>
    <w:rsid w:val="00F848BC"/>
    <w:rsid w:val="00F96D3C"/>
    <w:rsid w:val="00FD6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uiPriority w:val="9"/>
    <w:unhideWhenUsed/>
    <w:qFormat/>
    <w:rsid w:val="00CD53F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paragraph" w:styleId="a8">
    <w:name w:val="Balloon Text"/>
    <w:basedOn w:val="a"/>
    <w:link w:val="Char0"/>
    <w:uiPriority w:val="99"/>
    <w:semiHidden/>
    <w:unhideWhenUsed/>
    <w:rsid w:val="007D610C"/>
    <w:rPr>
      <w:rFonts w:ascii="Tahoma" w:hAnsi="Tahoma" w:cs="Tahoma"/>
      <w:sz w:val="16"/>
      <w:szCs w:val="16"/>
    </w:rPr>
  </w:style>
  <w:style w:type="character" w:customStyle="1" w:styleId="Char0">
    <w:name w:val="批注框文本 Char"/>
    <w:link w:val="a8"/>
    <w:uiPriority w:val="99"/>
    <w:semiHidden/>
    <w:rsid w:val="007D610C"/>
    <w:rPr>
      <w:rFonts w:ascii="Tahoma" w:hAnsi="Tahoma" w:cs="Tahoma"/>
      <w:sz w:val="16"/>
      <w:szCs w:val="16"/>
      <w:lang w:val="en-GB" w:eastAsia="en-US"/>
    </w:rPr>
  </w:style>
  <w:style w:type="paragraph" w:styleId="a9">
    <w:name w:val="Body Text"/>
    <w:basedOn w:val="a"/>
    <w:link w:val="Char1"/>
    <w:uiPriority w:val="99"/>
    <w:unhideWhenUsed/>
    <w:rsid w:val="0032432A"/>
    <w:pPr>
      <w:spacing w:after="120"/>
    </w:pPr>
  </w:style>
  <w:style w:type="character" w:customStyle="1" w:styleId="Char1">
    <w:name w:val="正文文本 Char"/>
    <w:link w:val="a9"/>
    <w:uiPriority w:val="99"/>
    <w:rsid w:val="0032432A"/>
    <w:rPr>
      <w:lang w:val="en-GB"/>
    </w:rPr>
  </w:style>
  <w:style w:type="character" w:styleId="aa">
    <w:name w:val="annotation reference"/>
    <w:uiPriority w:val="99"/>
    <w:semiHidden/>
    <w:unhideWhenUsed/>
    <w:rsid w:val="009D021D"/>
    <w:rPr>
      <w:sz w:val="16"/>
      <w:szCs w:val="16"/>
    </w:rPr>
  </w:style>
  <w:style w:type="paragraph" w:styleId="ab">
    <w:name w:val="annotation subject"/>
    <w:basedOn w:val="a5"/>
    <w:next w:val="a5"/>
    <w:link w:val="Char2"/>
    <w:uiPriority w:val="99"/>
    <w:semiHidden/>
    <w:unhideWhenUsed/>
    <w:rsid w:val="009D021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9D021D"/>
    <w:rPr>
      <w:rFonts w:ascii="Arial" w:hAnsi="Arial"/>
      <w:lang w:val="en-GB"/>
    </w:rPr>
  </w:style>
  <w:style w:type="character" w:customStyle="1" w:styleId="Char2">
    <w:name w:val="批注主题 Char"/>
    <w:link w:val="ab"/>
    <w:uiPriority w:val="99"/>
    <w:semiHidden/>
    <w:rsid w:val="009D021D"/>
    <w:rPr>
      <w:rFonts w:ascii="Arial" w:hAnsi="Arial"/>
      <w:b/>
      <w:bCs/>
      <w:lang w:val="en-GB"/>
    </w:rPr>
  </w:style>
  <w:style w:type="paragraph" w:styleId="ac">
    <w:name w:val="Bibliography"/>
    <w:basedOn w:val="a"/>
    <w:next w:val="a"/>
    <w:uiPriority w:val="37"/>
    <w:unhideWhenUsed/>
    <w:rsid w:val="00E65021"/>
  </w:style>
  <w:style w:type="character" w:styleId="ad">
    <w:name w:val="Placeholder Text"/>
    <w:basedOn w:val="a0"/>
    <w:uiPriority w:val="99"/>
    <w:semiHidden/>
    <w:rsid w:val="00F71E90"/>
    <w:rPr>
      <w:color w:val="808080"/>
    </w:rPr>
  </w:style>
  <w:style w:type="character" w:styleId="ae">
    <w:name w:val="Strong"/>
    <w:basedOn w:val="a0"/>
    <w:uiPriority w:val="22"/>
    <w:qFormat/>
    <w:rsid w:val="00C82A04"/>
    <w:rPr>
      <w:b/>
      <w:bCs/>
    </w:rPr>
  </w:style>
  <w:style w:type="paragraph" w:styleId="af">
    <w:name w:val="List Paragraph"/>
    <w:basedOn w:val="a"/>
    <w:uiPriority w:val="34"/>
    <w:qFormat/>
    <w:rsid w:val="00574AA4"/>
    <w:pPr>
      <w:ind w:left="720"/>
      <w:contextualSpacing/>
    </w:pPr>
  </w:style>
  <w:style w:type="character" w:customStyle="1" w:styleId="4Char">
    <w:name w:val="标题 4 Char"/>
    <w:basedOn w:val="a0"/>
    <w:link w:val="4"/>
    <w:uiPriority w:val="9"/>
    <w:rsid w:val="00CD53F6"/>
    <w:rPr>
      <w:rFonts w:asciiTheme="majorHAnsi" w:eastAsiaTheme="majorEastAsia" w:hAnsiTheme="majorHAnsi" w:cstheme="majorBidi"/>
      <w:b/>
      <w:bCs/>
      <w:i/>
      <w:iCs/>
      <w:color w:val="4F81BD" w:themeColor="accent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en-GB"/>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Char"/>
    <w:uiPriority w:val="9"/>
    <w:unhideWhenUsed/>
    <w:qFormat/>
    <w:rsid w:val="00CD53F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paragraph" w:styleId="a8">
    <w:name w:val="Balloon Text"/>
    <w:basedOn w:val="a"/>
    <w:link w:val="Char0"/>
    <w:uiPriority w:val="99"/>
    <w:semiHidden/>
    <w:unhideWhenUsed/>
    <w:rsid w:val="007D610C"/>
    <w:rPr>
      <w:rFonts w:ascii="Tahoma" w:hAnsi="Tahoma" w:cs="Tahoma"/>
      <w:sz w:val="16"/>
      <w:szCs w:val="16"/>
    </w:rPr>
  </w:style>
  <w:style w:type="character" w:customStyle="1" w:styleId="Char0">
    <w:name w:val="批注框文本 Char"/>
    <w:link w:val="a8"/>
    <w:uiPriority w:val="99"/>
    <w:semiHidden/>
    <w:rsid w:val="007D610C"/>
    <w:rPr>
      <w:rFonts w:ascii="Tahoma" w:hAnsi="Tahoma" w:cs="Tahoma"/>
      <w:sz w:val="16"/>
      <w:szCs w:val="16"/>
      <w:lang w:val="en-GB" w:eastAsia="en-US"/>
    </w:rPr>
  </w:style>
  <w:style w:type="paragraph" w:styleId="a9">
    <w:name w:val="Body Text"/>
    <w:basedOn w:val="a"/>
    <w:link w:val="Char1"/>
    <w:uiPriority w:val="99"/>
    <w:unhideWhenUsed/>
    <w:rsid w:val="0032432A"/>
    <w:pPr>
      <w:spacing w:after="120"/>
    </w:pPr>
  </w:style>
  <w:style w:type="character" w:customStyle="1" w:styleId="Char1">
    <w:name w:val="正文文本 Char"/>
    <w:link w:val="a9"/>
    <w:uiPriority w:val="99"/>
    <w:rsid w:val="0032432A"/>
    <w:rPr>
      <w:lang w:val="en-GB"/>
    </w:rPr>
  </w:style>
  <w:style w:type="character" w:styleId="aa">
    <w:name w:val="annotation reference"/>
    <w:uiPriority w:val="99"/>
    <w:semiHidden/>
    <w:unhideWhenUsed/>
    <w:rsid w:val="009D021D"/>
    <w:rPr>
      <w:sz w:val="16"/>
      <w:szCs w:val="16"/>
    </w:rPr>
  </w:style>
  <w:style w:type="paragraph" w:styleId="ab">
    <w:name w:val="annotation subject"/>
    <w:basedOn w:val="a5"/>
    <w:next w:val="a5"/>
    <w:link w:val="Char2"/>
    <w:uiPriority w:val="99"/>
    <w:semiHidden/>
    <w:unhideWhenUsed/>
    <w:rsid w:val="009D021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link w:val="a5"/>
    <w:semiHidden/>
    <w:rsid w:val="009D021D"/>
    <w:rPr>
      <w:rFonts w:ascii="Arial" w:hAnsi="Arial"/>
      <w:lang w:val="en-GB"/>
    </w:rPr>
  </w:style>
  <w:style w:type="character" w:customStyle="1" w:styleId="Char2">
    <w:name w:val="批注主题 Char"/>
    <w:link w:val="ab"/>
    <w:uiPriority w:val="99"/>
    <w:semiHidden/>
    <w:rsid w:val="009D021D"/>
    <w:rPr>
      <w:rFonts w:ascii="Arial" w:hAnsi="Arial"/>
      <w:b/>
      <w:bCs/>
      <w:lang w:val="en-GB"/>
    </w:rPr>
  </w:style>
  <w:style w:type="paragraph" w:styleId="ac">
    <w:name w:val="Bibliography"/>
    <w:basedOn w:val="a"/>
    <w:next w:val="a"/>
    <w:uiPriority w:val="37"/>
    <w:unhideWhenUsed/>
    <w:rsid w:val="00E65021"/>
  </w:style>
  <w:style w:type="character" w:styleId="ad">
    <w:name w:val="Placeholder Text"/>
    <w:basedOn w:val="a0"/>
    <w:uiPriority w:val="99"/>
    <w:semiHidden/>
    <w:rsid w:val="00F71E90"/>
    <w:rPr>
      <w:color w:val="808080"/>
    </w:rPr>
  </w:style>
  <w:style w:type="character" w:styleId="ae">
    <w:name w:val="Strong"/>
    <w:basedOn w:val="a0"/>
    <w:uiPriority w:val="22"/>
    <w:qFormat/>
    <w:rsid w:val="00C82A04"/>
    <w:rPr>
      <w:b/>
      <w:bCs/>
    </w:rPr>
  </w:style>
  <w:style w:type="paragraph" w:styleId="af">
    <w:name w:val="List Paragraph"/>
    <w:basedOn w:val="a"/>
    <w:uiPriority w:val="34"/>
    <w:qFormat/>
    <w:rsid w:val="00574AA4"/>
    <w:pPr>
      <w:ind w:left="720"/>
      <w:contextualSpacing/>
    </w:pPr>
  </w:style>
  <w:style w:type="character" w:customStyle="1" w:styleId="4Char">
    <w:name w:val="标题 4 Char"/>
    <w:basedOn w:val="a0"/>
    <w:link w:val="4"/>
    <w:uiPriority w:val="9"/>
    <w:rsid w:val="00CD53F6"/>
    <w:rPr>
      <w:rFonts w:asciiTheme="majorHAnsi" w:eastAsiaTheme="majorEastAsia" w:hAnsiTheme="majorHAnsi" w:cstheme="majorBidi"/>
      <w:b/>
      <w:bCs/>
      <w:i/>
      <w:iCs/>
      <w:color w:val="4F81BD" w:themeColor="accent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165994">
      <w:bodyDiv w:val="1"/>
      <w:marLeft w:val="0"/>
      <w:marRight w:val="0"/>
      <w:marTop w:val="0"/>
      <w:marBottom w:val="0"/>
      <w:divBdr>
        <w:top w:val="none" w:sz="0" w:space="0" w:color="auto"/>
        <w:left w:val="none" w:sz="0" w:space="0" w:color="auto"/>
        <w:bottom w:val="none" w:sz="0" w:space="0" w:color="auto"/>
        <w:right w:val="none" w:sz="0" w:space="0" w:color="auto"/>
      </w:divBdr>
    </w:div>
    <w:div w:id="10506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Year>1989</b:Year>
    <b:BIBTEX_Entry>book</b:BIBTEX_Entry>
    <b:SourceType>Book</b:SourceType>
    <b:Title>Advanced Engineering Electromagnetics</b:Title>
    <b:Tag>1989.Balanis-AdvancedEngineeringElectromagnetics</b:Tag>
    <b:Publisher>Wiley</b:Publisher>
    <b:Author>
      <b:Author>
        <b:NameList>
          <b:Person>
            <b:Last>Balanis</b:Last>
            <b:First>C.</b:First>
          </b:Person>
        </b:NameList>
      </b:Author>
    </b:Author>
    <b:RefOrder>1</b:RefOrder>
  </b:Source>
  <b:Source>
    <b:BIBTEX_Entry>misc</b:BIBTEX_Entry>
    <b:SourceType>Misc</b:SourceType>
    <b:Title>IEEE Standard for Definitions of Terms for Antennas</b:Title>
    <b:Tag>1</b:Tag>
    <b:Publisher>Institute of Electrical and Electronics Engineers (IEEE)</b:Publisher>
    <b:DOI>10.1109/ieeestd.2014.6758443</b:DOI>
    <b:Author/>
    <b:RefOrder>2</b:RefOrder>
  </b:Source>
</b:Sources>
</file>

<file path=customXml/itemProps1.xml><?xml version="1.0" encoding="utf-8"?>
<ds:datastoreItem xmlns:ds="http://schemas.openxmlformats.org/officeDocument/2006/customXml" ds:itemID="{BDFB4D52-B170-45E7-9F94-23C4AC67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1467</TotalTime>
  <Pages>3</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tdoc template</vt:lpstr>
    </vt:vector>
  </TitlesOfParts>
  <Company>Samsung Research America - SMI Lab</Company>
  <LinksUpToDate>false</LinksUpToDate>
  <CharactersWithSpaces>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d.psycho@samsung.com</dc:creator>
  <cp:lastModifiedBy>Samsung Electronics</cp:lastModifiedBy>
  <cp:revision>14</cp:revision>
  <cp:lastPrinted>2001-04-23T16:30:00Z</cp:lastPrinted>
  <dcterms:created xsi:type="dcterms:W3CDTF">2017-03-17T14:50:00Z</dcterms:created>
  <dcterms:modified xsi:type="dcterms:W3CDTF">2017-03-24T10:50:00Z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A27793D690CCD30776C89F226D19CB02D591E79C74DDD0CA5F68231EDE1B85C7</vt:lpwstr>
  </property>
  <property fmtid="{D5CDD505-2E9C-101B-9397-08002B2CF9AE}" pid="2" name="NSCPROP">
    <vt:lpwstr>NSCCustomProperty</vt:lpwstr>
  </property>
</Properties>
</file>